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4AD495" w14:textId="77777777" w:rsidR="001A4015" w:rsidRPr="00F86830" w:rsidRDefault="001A4015" w:rsidP="001A4015">
      <w:pPr>
        <w:pStyle w:val="Ttulo1"/>
        <w:spacing w:before="0" w:after="240"/>
        <w:jc w:val="center"/>
        <w:rPr>
          <w:rFonts w:ascii="Cambria" w:hAnsi="Cambria" w:cs="Arial"/>
          <w:b w:val="0"/>
          <w:bCs w:val="0"/>
        </w:rPr>
      </w:pPr>
      <w:r w:rsidRPr="00F86830">
        <w:rPr>
          <w:rFonts w:ascii="Cambria" w:hAnsi="Cambria"/>
          <w:color w:val="auto"/>
          <w:sz w:val="22"/>
          <w:szCs w:val="22"/>
        </w:rPr>
        <w:t>Anexo 4: Formato de Aspectos Relevantes de la Evaluación</w:t>
      </w:r>
    </w:p>
    <w:tbl>
      <w:tblPr>
        <w:tblW w:w="9490" w:type="dxa"/>
        <w:jc w:val="center"/>
        <w:tblLook w:val="04A0" w:firstRow="1" w:lastRow="0" w:firstColumn="1" w:lastColumn="0" w:noHBand="0" w:noVBand="1"/>
      </w:tblPr>
      <w:tblGrid>
        <w:gridCol w:w="927"/>
        <w:gridCol w:w="1213"/>
        <w:gridCol w:w="516"/>
        <w:gridCol w:w="1029"/>
        <w:gridCol w:w="5805"/>
      </w:tblGrid>
      <w:tr w:rsidR="001A4015" w:rsidRPr="00950A2D" w14:paraId="6FD5A359" w14:textId="77777777" w:rsidTr="005A3F3C">
        <w:trPr>
          <w:trHeight w:val="445"/>
          <w:jc w:val="center"/>
        </w:trPr>
        <w:tc>
          <w:tcPr>
            <w:tcW w:w="9490" w:type="dxa"/>
            <w:gridSpan w:val="5"/>
            <w:shd w:val="clear" w:color="auto" w:fill="EDEDED" w:themeFill="accent3" w:themeFillTint="33"/>
            <w:hideMark/>
          </w:tcPr>
          <w:p w14:paraId="71CA1006" w14:textId="27000A97" w:rsidR="001A4015" w:rsidRPr="00C06D69" w:rsidRDefault="00C06D69" w:rsidP="005A3F3C">
            <w:pPr>
              <w:pStyle w:val="CABEZA"/>
              <w:jc w:val="both"/>
              <w:rPr>
                <w:rFonts w:ascii="Cambria" w:hAnsi="Cambria"/>
                <w:szCs w:val="18"/>
                <w:lang w:val="es-MX"/>
              </w:rPr>
            </w:pPr>
            <w:r w:rsidRPr="00C06D69">
              <w:rPr>
                <w:rFonts w:ascii="Cambria" w:hAnsi="Cambria"/>
                <w:szCs w:val="18"/>
                <w:lang w:val="es-MX"/>
              </w:rPr>
              <w:t>06 – Hacienda y Crédito Público</w:t>
            </w:r>
          </w:p>
        </w:tc>
      </w:tr>
      <w:tr w:rsidR="001A4015" w:rsidRPr="00950A2D" w14:paraId="5381D4D4" w14:textId="77777777" w:rsidTr="005A3F3C">
        <w:trPr>
          <w:trHeight w:val="769"/>
          <w:jc w:val="center"/>
        </w:trPr>
        <w:tc>
          <w:tcPr>
            <w:tcW w:w="927" w:type="dxa"/>
            <w:shd w:val="clear" w:color="auto" w:fill="D9D9D9" w:themeFill="background1" w:themeFillShade="D9"/>
            <w:hideMark/>
          </w:tcPr>
          <w:p w14:paraId="71E88032" w14:textId="77777777" w:rsidR="001A4015" w:rsidRPr="00950A2D" w:rsidRDefault="001A4015" w:rsidP="005A3F3C">
            <w:pPr>
              <w:pStyle w:val="Textocuadroneg"/>
              <w:rPr>
                <w:rFonts w:ascii="Cambria" w:hAnsi="Cambria"/>
                <w:sz w:val="16"/>
                <w:szCs w:val="16"/>
              </w:rPr>
            </w:pPr>
            <w:r w:rsidRPr="00950A2D">
              <w:rPr>
                <w:rFonts w:ascii="Cambria" w:hAnsi="Cambria"/>
                <w:sz w:val="16"/>
                <w:szCs w:val="16"/>
              </w:rPr>
              <w:t>Clave del Pp:</w:t>
            </w:r>
          </w:p>
        </w:tc>
        <w:tc>
          <w:tcPr>
            <w:tcW w:w="1213" w:type="dxa"/>
            <w:shd w:val="clear" w:color="auto" w:fill="D9D9D9" w:themeFill="background1" w:themeFillShade="D9"/>
            <w:hideMark/>
          </w:tcPr>
          <w:p w14:paraId="7F8AE988" w14:textId="52AE4298" w:rsidR="001A4015" w:rsidRPr="00950A2D" w:rsidRDefault="00C06D69" w:rsidP="005A3F3C">
            <w:pPr>
              <w:pStyle w:val="Textocuadro"/>
              <w:jc w:val="both"/>
              <w:rPr>
                <w:rFonts w:ascii="Cambria" w:hAnsi="Cambria"/>
                <w:sz w:val="16"/>
                <w:szCs w:val="16"/>
              </w:rPr>
            </w:pPr>
            <w:r>
              <w:rPr>
                <w:rFonts w:ascii="Cambria" w:hAnsi="Cambria"/>
                <w:sz w:val="16"/>
                <w:szCs w:val="16"/>
              </w:rPr>
              <w:t>P001</w:t>
            </w:r>
          </w:p>
        </w:tc>
        <w:tc>
          <w:tcPr>
            <w:tcW w:w="1545" w:type="dxa"/>
            <w:gridSpan w:val="2"/>
            <w:shd w:val="clear" w:color="auto" w:fill="D9D9D9" w:themeFill="background1" w:themeFillShade="D9"/>
            <w:hideMark/>
          </w:tcPr>
          <w:p w14:paraId="0F2E11DA" w14:textId="77777777" w:rsidR="001A4015" w:rsidRPr="00950A2D" w:rsidRDefault="001A4015" w:rsidP="005A3F3C">
            <w:pPr>
              <w:pStyle w:val="Textocuadroneg"/>
              <w:rPr>
                <w:rFonts w:ascii="Cambria" w:hAnsi="Cambria"/>
                <w:sz w:val="16"/>
                <w:szCs w:val="16"/>
              </w:rPr>
            </w:pPr>
            <w:r w:rsidRPr="00950A2D">
              <w:rPr>
                <w:rFonts w:ascii="Cambria" w:hAnsi="Cambria"/>
                <w:sz w:val="16"/>
                <w:szCs w:val="16"/>
              </w:rPr>
              <w:t>Denominación del Pp:</w:t>
            </w:r>
          </w:p>
        </w:tc>
        <w:tc>
          <w:tcPr>
            <w:tcW w:w="5805" w:type="dxa"/>
            <w:shd w:val="clear" w:color="auto" w:fill="D9D9D9" w:themeFill="background1" w:themeFillShade="D9"/>
            <w:hideMark/>
          </w:tcPr>
          <w:p w14:paraId="756F8D04" w14:textId="295C099B" w:rsidR="001A4015" w:rsidRPr="00950A2D" w:rsidRDefault="00C06D69" w:rsidP="005A3F3C">
            <w:pPr>
              <w:pStyle w:val="Textocuadro"/>
              <w:jc w:val="both"/>
              <w:rPr>
                <w:rFonts w:ascii="Cambria" w:hAnsi="Cambria"/>
                <w:sz w:val="16"/>
                <w:szCs w:val="16"/>
              </w:rPr>
            </w:pPr>
            <w:r w:rsidRPr="00C06D69">
              <w:rPr>
                <w:rFonts w:ascii="Cambria" w:hAnsi="Cambria"/>
                <w:sz w:val="16"/>
                <w:szCs w:val="16"/>
              </w:rPr>
              <w:t>Diseño de la Política de Ingresos</w:t>
            </w:r>
          </w:p>
        </w:tc>
      </w:tr>
      <w:tr w:rsidR="00C6502C" w:rsidRPr="00950A2D" w14:paraId="3F974317" w14:textId="77777777" w:rsidTr="005A3F3C">
        <w:trPr>
          <w:trHeight w:val="203"/>
          <w:jc w:val="center"/>
        </w:trPr>
        <w:tc>
          <w:tcPr>
            <w:tcW w:w="2656" w:type="dxa"/>
            <w:gridSpan w:val="3"/>
          </w:tcPr>
          <w:p w14:paraId="0434AFFC" w14:textId="34F858E2" w:rsidR="00C6502C" w:rsidRPr="00950A2D" w:rsidRDefault="00C6502C" w:rsidP="00C06D69">
            <w:pPr>
              <w:pStyle w:val="Textocuadroneg"/>
              <w:rPr>
                <w:rFonts w:ascii="Cambria" w:hAnsi="Cambria"/>
                <w:sz w:val="16"/>
                <w:szCs w:val="16"/>
              </w:rPr>
            </w:pPr>
            <w:r w:rsidRPr="00950A2D">
              <w:rPr>
                <w:rFonts w:ascii="Cambria" w:hAnsi="Cambria"/>
                <w:sz w:val="16"/>
                <w:szCs w:val="16"/>
              </w:rPr>
              <w:t>Unidad</w:t>
            </w:r>
            <w:r>
              <w:rPr>
                <w:rFonts w:ascii="Cambria" w:hAnsi="Cambria"/>
                <w:sz w:val="16"/>
                <w:szCs w:val="16"/>
              </w:rPr>
              <w:t>es</w:t>
            </w:r>
            <w:r w:rsidRPr="00950A2D">
              <w:rPr>
                <w:rFonts w:ascii="Cambria" w:hAnsi="Cambria"/>
                <w:sz w:val="16"/>
                <w:szCs w:val="16"/>
              </w:rPr>
              <w:t xml:space="preserve"> Administrativa</w:t>
            </w:r>
            <w:r>
              <w:rPr>
                <w:rFonts w:ascii="Cambria" w:hAnsi="Cambria"/>
                <w:sz w:val="16"/>
                <w:szCs w:val="16"/>
              </w:rPr>
              <w:t>s</w:t>
            </w:r>
          </w:p>
        </w:tc>
        <w:tc>
          <w:tcPr>
            <w:tcW w:w="6834" w:type="dxa"/>
            <w:gridSpan w:val="2"/>
            <w:vAlign w:val="center"/>
          </w:tcPr>
          <w:p w14:paraId="0701235C"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300 Subsecretaría de Ingresos</w:t>
            </w:r>
          </w:p>
          <w:p w14:paraId="51B644FB"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310 Unidad de Política de Ingresos Tributarios</w:t>
            </w:r>
          </w:p>
          <w:p w14:paraId="588132BD"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311 Unidad de Legislación Tributaria</w:t>
            </w:r>
          </w:p>
          <w:p w14:paraId="6F846987"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312 Unidad de Política de Ingresos No Tributarios</w:t>
            </w:r>
          </w:p>
          <w:p w14:paraId="45D15D53"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313 Unidad de Coordinación con Entidades Federativas</w:t>
            </w:r>
          </w:p>
          <w:p w14:paraId="74501735" w14:textId="788E7F9A" w:rsidR="00C6502C" w:rsidRPr="00C6502C" w:rsidRDefault="00C6502C" w:rsidP="00C6502C">
            <w:r w:rsidRPr="00C06D69">
              <w:rPr>
                <w:rFonts w:ascii="Cambria" w:hAnsi="Cambria"/>
                <w:i/>
                <w:sz w:val="16"/>
                <w:szCs w:val="16"/>
              </w:rPr>
              <w:t>314 Unidad de Ingresos sobre Hidrocarburos</w:t>
            </w:r>
            <w:r w:rsidRPr="00C6502C">
              <w:t xml:space="preserve"> </w:t>
            </w:r>
          </w:p>
        </w:tc>
      </w:tr>
      <w:tr w:rsidR="001A4015" w:rsidRPr="00950A2D" w14:paraId="4466AEC3" w14:textId="77777777" w:rsidTr="005A3F3C">
        <w:trPr>
          <w:trHeight w:val="203"/>
          <w:jc w:val="center"/>
        </w:trPr>
        <w:tc>
          <w:tcPr>
            <w:tcW w:w="2656" w:type="dxa"/>
            <w:gridSpan w:val="3"/>
            <w:hideMark/>
          </w:tcPr>
          <w:p w14:paraId="36CEA4F4" w14:textId="7E50C243" w:rsidR="001A4015" w:rsidRPr="00950A2D" w:rsidRDefault="00C6502C" w:rsidP="00C06D69">
            <w:pPr>
              <w:pStyle w:val="Textocuadroneg"/>
              <w:rPr>
                <w:rFonts w:ascii="Cambria" w:hAnsi="Cambria"/>
                <w:sz w:val="16"/>
                <w:szCs w:val="16"/>
              </w:rPr>
            </w:pPr>
            <w:r w:rsidRPr="00C06D69">
              <w:rPr>
                <w:rFonts w:ascii="Cambria" w:hAnsi="Cambria"/>
                <w:sz w:val="16"/>
                <w:szCs w:val="16"/>
              </w:rPr>
              <w:t>Nombres de los Responsables de estas Unidades</w:t>
            </w:r>
          </w:p>
        </w:tc>
        <w:tc>
          <w:tcPr>
            <w:tcW w:w="6834" w:type="dxa"/>
            <w:gridSpan w:val="2"/>
            <w:vAlign w:val="center"/>
            <w:hideMark/>
          </w:tcPr>
          <w:p w14:paraId="4D1E7B7F"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300 Dr. Alberto Torres García</w:t>
            </w:r>
          </w:p>
          <w:p w14:paraId="25749972"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310 Dr. Juan Rebolledo Márquez Padilla</w:t>
            </w:r>
          </w:p>
          <w:p w14:paraId="052F69E2"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311 Lic. Luis Arturo Castañeda Rebolledo</w:t>
            </w:r>
          </w:p>
          <w:p w14:paraId="06FDB0D0"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312 Lic. Eduardo Camero Godínez</w:t>
            </w:r>
          </w:p>
          <w:p w14:paraId="4D74C765" w14:textId="77777777" w:rsidR="00C6502C" w:rsidRPr="00C06D69" w:rsidRDefault="00C6502C" w:rsidP="00C6502C">
            <w:pPr>
              <w:pStyle w:val="Textocuadro"/>
              <w:jc w:val="both"/>
              <w:rPr>
                <w:rFonts w:ascii="Cambria" w:hAnsi="Cambria"/>
                <w:i/>
                <w:sz w:val="16"/>
                <w:szCs w:val="16"/>
                <w:lang w:val="es-MX"/>
              </w:rPr>
            </w:pPr>
            <w:r w:rsidRPr="00C06D69">
              <w:rPr>
                <w:rFonts w:ascii="Cambria" w:hAnsi="Cambria"/>
                <w:i/>
                <w:sz w:val="16"/>
                <w:szCs w:val="16"/>
                <w:lang w:val="es-MX"/>
              </w:rPr>
              <w:t>313 Mtro. José Manuel Lotfe Soto</w:t>
            </w:r>
          </w:p>
          <w:p w14:paraId="309AF99C" w14:textId="1249FE0E" w:rsidR="001A4015" w:rsidRPr="00950A2D" w:rsidRDefault="00C6502C" w:rsidP="003E1547">
            <w:pPr>
              <w:pStyle w:val="Textocuadro"/>
              <w:spacing w:after="240"/>
              <w:jc w:val="both"/>
              <w:rPr>
                <w:rFonts w:ascii="Cambria" w:hAnsi="Cambria"/>
                <w:sz w:val="16"/>
                <w:szCs w:val="16"/>
                <w:highlight w:val="yellow"/>
                <w:lang w:val="es-MX"/>
              </w:rPr>
            </w:pPr>
            <w:r w:rsidRPr="00C06D69">
              <w:rPr>
                <w:rFonts w:ascii="Cambria" w:hAnsi="Cambria"/>
                <w:i/>
                <w:sz w:val="16"/>
                <w:szCs w:val="16"/>
                <w:lang w:val="es-MX"/>
              </w:rPr>
              <w:t>314 Ing. Salvador Ugalde Mancilla</w:t>
            </w:r>
          </w:p>
        </w:tc>
      </w:tr>
      <w:tr w:rsidR="001A4015" w:rsidRPr="00950A2D" w14:paraId="0CB41A80" w14:textId="77777777" w:rsidTr="005A3F3C">
        <w:trPr>
          <w:trHeight w:val="406"/>
          <w:jc w:val="center"/>
        </w:trPr>
        <w:tc>
          <w:tcPr>
            <w:tcW w:w="2656" w:type="dxa"/>
            <w:gridSpan w:val="3"/>
            <w:tcBorders>
              <w:top w:val="nil"/>
              <w:left w:val="nil"/>
              <w:bottom w:val="single" w:sz="4" w:space="0" w:color="auto"/>
              <w:right w:val="nil"/>
            </w:tcBorders>
            <w:shd w:val="clear" w:color="auto" w:fill="D9D9D9" w:themeFill="background1" w:themeFillShade="D9"/>
            <w:hideMark/>
          </w:tcPr>
          <w:p w14:paraId="005EE3F6" w14:textId="77777777" w:rsidR="001A4015" w:rsidRPr="00950A2D" w:rsidRDefault="001A4015" w:rsidP="005A3F3C">
            <w:pPr>
              <w:pStyle w:val="Textocuadroneg"/>
              <w:rPr>
                <w:rFonts w:ascii="Cambria" w:hAnsi="Cambria"/>
                <w:sz w:val="16"/>
                <w:szCs w:val="16"/>
              </w:rPr>
            </w:pPr>
            <w:r w:rsidRPr="00950A2D">
              <w:rPr>
                <w:rFonts w:ascii="Cambria" w:hAnsi="Cambria"/>
                <w:sz w:val="16"/>
                <w:szCs w:val="16"/>
              </w:rPr>
              <w:t>Tipo de Evaluación</w:t>
            </w:r>
          </w:p>
        </w:tc>
        <w:tc>
          <w:tcPr>
            <w:tcW w:w="6834" w:type="dxa"/>
            <w:gridSpan w:val="2"/>
            <w:tcBorders>
              <w:top w:val="nil"/>
              <w:left w:val="nil"/>
              <w:bottom w:val="single" w:sz="4" w:space="0" w:color="auto"/>
              <w:right w:val="nil"/>
            </w:tcBorders>
            <w:shd w:val="clear" w:color="auto" w:fill="D9D9D9" w:themeFill="background1" w:themeFillShade="D9"/>
            <w:vAlign w:val="center"/>
            <w:hideMark/>
          </w:tcPr>
          <w:p w14:paraId="535C0837" w14:textId="786FE423" w:rsidR="001A4015" w:rsidRPr="00950A2D" w:rsidRDefault="00C6502C" w:rsidP="00C6502C">
            <w:pPr>
              <w:pStyle w:val="Textocuadro"/>
              <w:jc w:val="both"/>
              <w:rPr>
                <w:rFonts w:ascii="Cambria" w:hAnsi="Cambria"/>
                <w:sz w:val="16"/>
                <w:szCs w:val="16"/>
              </w:rPr>
            </w:pPr>
            <w:r>
              <w:rPr>
                <w:rFonts w:ascii="Cambria" w:hAnsi="Cambria"/>
                <w:sz w:val="16"/>
                <w:szCs w:val="16"/>
              </w:rPr>
              <w:t>Evaluación en Materia de Diseño</w:t>
            </w:r>
          </w:p>
        </w:tc>
      </w:tr>
    </w:tbl>
    <w:p w14:paraId="74694D4E" w14:textId="77777777" w:rsidR="001A4015" w:rsidRPr="00950A2D" w:rsidRDefault="001A4015" w:rsidP="001A4015">
      <w:pPr>
        <w:jc w:val="both"/>
        <w:rPr>
          <w:rFonts w:ascii="Cambria" w:hAnsi="Cambria"/>
        </w:rPr>
      </w:pPr>
    </w:p>
    <w:p w14:paraId="06C79B02" w14:textId="77777777" w:rsidR="001A4015" w:rsidRPr="00950A2D" w:rsidRDefault="001A4015" w:rsidP="001A4015">
      <w:pPr>
        <w:pStyle w:val="Cdetextonegrita"/>
        <w:rPr>
          <w:rFonts w:ascii="Cambria" w:hAnsi="Cambria"/>
          <w:b w:val="0"/>
          <w:szCs w:val="22"/>
        </w:rPr>
      </w:pPr>
      <w:r w:rsidRPr="00950A2D">
        <w:rPr>
          <w:rFonts w:ascii="Cambria" w:hAnsi="Cambria"/>
          <w:szCs w:val="22"/>
        </w:rPr>
        <w:t>Descripción del Programa</w:t>
      </w:r>
    </w:p>
    <w:p w14:paraId="67CD80C7" w14:textId="609EF01A" w:rsidR="00C63CF1" w:rsidRDefault="004B6CC2" w:rsidP="00C63CF1">
      <w:pPr>
        <w:autoSpaceDE w:val="0"/>
        <w:autoSpaceDN w:val="0"/>
        <w:adjustRightInd w:val="0"/>
        <w:spacing w:after="0" w:line="240" w:lineRule="auto"/>
        <w:jc w:val="both"/>
        <w:rPr>
          <w:rFonts w:ascii="Cambria" w:hAnsi="Cambria"/>
          <w:i/>
        </w:rPr>
      </w:pPr>
      <w:r w:rsidRPr="004B6CC2">
        <w:rPr>
          <w:rFonts w:ascii="Cambria" w:hAnsi="Cambria"/>
          <w:i/>
        </w:rPr>
        <w:t xml:space="preserve">El Programa presupuestario </w:t>
      </w:r>
      <w:r w:rsidR="007666E0">
        <w:rPr>
          <w:rFonts w:ascii="Cambria" w:hAnsi="Cambria"/>
          <w:i/>
        </w:rPr>
        <w:t xml:space="preserve">(Pp) </w:t>
      </w:r>
      <w:r w:rsidRPr="004B6CC2">
        <w:rPr>
          <w:rFonts w:ascii="Cambria" w:hAnsi="Cambria"/>
          <w:i/>
        </w:rPr>
        <w:t xml:space="preserve">P001 “Diseño de la Política de Ingresos”, es un programa </w:t>
      </w:r>
      <w:r w:rsidR="0028752E">
        <w:rPr>
          <w:rFonts w:ascii="Cambria" w:hAnsi="Cambria"/>
          <w:i/>
        </w:rPr>
        <w:t xml:space="preserve">al que se encuentran adscritas las unidades responsables de </w:t>
      </w:r>
      <w:r w:rsidRPr="004B6CC2">
        <w:rPr>
          <w:rFonts w:ascii="Cambria" w:hAnsi="Cambria"/>
          <w:i/>
        </w:rPr>
        <w:t>la Subsecretaría de Ingresos</w:t>
      </w:r>
      <w:r w:rsidR="0028752E">
        <w:rPr>
          <w:rFonts w:ascii="Cambria" w:hAnsi="Cambria"/>
          <w:i/>
        </w:rPr>
        <w:t xml:space="preserve">, </w:t>
      </w:r>
      <w:r w:rsidR="00FB506A">
        <w:rPr>
          <w:rFonts w:ascii="Cambria" w:hAnsi="Cambria"/>
          <w:i/>
        </w:rPr>
        <w:t xml:space="preserve">que tienen por objetivo, </w:t>
      </w:r>
      <w:r w:rsidR="007666E0">
        <w:rPr>
          <w:rFonts w:ascii="Cambria" w:hAnsi="Cambria"/>
          <w:i/>
        </w:rPr>
        <w:t xml:space="preserve">de conformidad con lo establecido en el Manual de Organización de la Subsecretaría de Ingresos, </w:t>
      </w:r>
      <w:r w:rsidR="00C63CF1">
        <w:rPr>
          <w:rFonts w:ascii="Cambria" w:hAnsi="Cambria"/>
          <w:i/>
        </w:rPr>
        <w:t>d</w:t>
      </w:r>
      <w:r w:rsidR="00C63CF1" w:rsidRPr="00C63CF1">
        <w:rPr>
          <w:rFonts w:ascii="Cambria" w:hAnsi="Cambria"/>
          <w:i/>
        </w:rPr>
        <w:t>eterminar las contribuciones</w:t>
      </w:r>
      <w:r w:rsidR="00C63CF1">
        <w:rPr>
          <w:rFonts w:ascii="Cambria" w:hAnsi="Cambria"/>
          <w:i/>
        </w:rPr>
        <w:t xml:space="preserve">, </w:t>
      </w:r>
      <w:r w:rsidR="00C63CF1" w:rsidRPr="00C63CF1">
        <w:rPr>
          <w:rFonts w:ascii="Cambria" w:hAnsi="Cambria"/>
          <w:i/>
        </w:rPr>
        <w:t>productos</w:t>
      </w:r>
      <w:r w:rsidR="00C63CF1">
        <w:rPr>
          <w:rFonts w:ascii="Cambria" w:hAnsi="Cambria"/>
          <w:i/>
        </w:rPr>
        <w:t xml:space="preserve">, </w:t>
      </w:r>
      <w:r w:rsidR="00C63CF1" w:rsidRPr="00C63CF1">
        <w:rPr>
          <w:rFonts w:ascii="Cambria" w:hAnsi="Cambria"/>
          <w:i/>
        </w:rPr>
        <w:t>aprovechamientos, precios y tarifas de los bienes y</w:t>
      </w:r>
      <w:r w:rsidR="00C63CF1">
        <w:rPr>
          <w:rFonts w:ascii="Cambria" w:hAnsi="Cambria"/>
          <w:i/>
        </w:rPr>
        <w:t xml:space="preserve"> </w:t>
      </w:r>
      <w:r w:rsidR="00C63CF1" w:rsidRPr="00C63CF1">
        <w:rPr>
          <w:rFonts w:ascii="Cambria" w:hAnsi="Cambria"/>
          <w:i/>
        </w:rPr>
        <w:t>servicios, formular propuestas en materia fiscal federal y aduanera, así como fungir como enlace</w:t>
      </w:r>
      <w:r w:rsidR="00C63CF1">
        <w:rPr>
          <w:rFonts w:ascii="Cambria" w:hAnsi="Cambria"/>
          <w:i/>
        </w:rPr>
        <w:t xml:space="preserve"> </w:t>
      </w:r>
      <w:r w:rsidR="00C63CF1" w:rsidRPr="00C63CF1">
        <w:rPr>
          <w:rFonts w:ascii="Cambria" w:hAnsi="Cambria"/>
          <w:i/>
        </w:rPr>
        <w:t>con las entidades federativas, procurando la seguridad jurídica de los contribuyentes, el constante</w:t>
      </w:r>
      <w:r w:rsidR="00C63CF1">
        <w:rPr>
          <w:rFonts w:ascii="Cambria" w:hAnsi="Cambria"/>
          <w:i/>
        </w:rPr>
        <w:t xml:space="preserve"> </w:t>
      </w:r>
      <w:r w:rsidR="00C63CF1" w:rsidRPr="00C63CF1">
        <w:rPr>
          <w:rFonts w:ascii="Cambria" w:hAnsi="Cambria"/>
          <w:i/>
        </w:rPr>
        <w:t>mejoramiento del Sistema Recaudatorio Fiscal para el financiamiento del gasto público del Estado</w:t>
      </w:r>
      <w:r w:rsidR="00C63CF1">
        <w:rPr>
          <w:rFonts w:ascii="Cambria" w:hAnsi="Cambria"/>
          <w:i/>
        </w:rPr>
        <w:t xml:space="preserve"> </w:t>
      </w:r>
      <w:r w:rsidR="00C63CF1" w:rsidRPr="00C63CF1">
        <w:rPr>
          <w:rFonts w:ascii="Cambria" w:hAnsi="Cambria"/>
          <w:i/>
        </w:rPr>
        <w:t>y generar nuevos mecanismos de coordinación fiscal en estrecha congruencia con el Plan Nacional</w:t>
      </w:r>
      <w:r w:rsidR="00C63CF1">
        <w:rPr>
          <w:rFonts w:ascii="Cambria" w:hAnsi="Cambria"/>
          <w:i/>
        </w:rPr>
        <w:t xml:space="preserve"> </w:t>
      </w:r>
      <w:r w:rsidR="00C63CF1" w:rsidRPr="00C63CF1">
        <w:rPr>
          <w:rFonts w:ascii="Cambria" w:hAnsi="Cambria"/>
          <w:i/>
        </w:rPr>
        <w:t>de Desarrollo.</w:t>
      </w:r>
    </w:p>
    <w:p w14:paraId="3D7A672A" w14:textId="77777777" w:rsidR="007666E0" w:rsidRDefault="007666E0" w:rsidP="00C63CF1">
      <w:pPr>
        <w:autoSpaceDE w:val="0"/>
        <w:autoSpaceDN w:val="0"/>
        <w:adjustRightInd w:val="0"/>
        <w:spacing w:after="0" w:line="240" w:lineRule="auto"/>
        <w:jc w:val="both"/>
        <w:rPr>
          <w:rFonts w:ascii="Cambria" w:hAnsi="Cambria"/>
          <w:i/>
        </w:rPr>
      </w:pPr>
    </w:p>
    <w:p w14:paraId="1BD4999E" w14:textId="0A40330F" w:rsidR="007666E0" w:rsidRDefault="007666E0" w:rsidP="00C63CF1">
      <w:pPr>
        <w:autoSpaceDE w:val="0"/>
        <w:autoSpaceDN w:val="0"/>
        <w:adjustRightInd w:val="0"/>
        <w:spacing w:after="0" w:line="240" w:lineRule="auto"/>
        <w:jc w:val="both"/>
        <w:rPr>
          <w:rFonts w:ascii="Cambria" w:hAnsi="Cambria"/>
          <w:i/>
        </w:rPr>
      </w:pPr>
      <w:r>
        <w:rPr>
          <w:rFonts w:ascii="Cambria" w:hAnsi="Cambria"/>
          <w:i/>
        </w:rPr>
        <w:t xml:space="preserve">Asimismo, en </w:t>
      </w:r>
      <w:r w:rsidR="00FB506A">
        <w:rPr>
          <w:rFonts w:ascii="Cambria" w:hAnsi="Cambria"/>
          <w:i/>
        </w:rPr>
        <w:t xml:space="preserve">la </w:t>
      </w:r>
      <w:r>
        <w:rPr>
          <w:rFonts w:ascii="Cambria" w:hAnsi="Cambria"/>
          <w:i/>
        </w:rPr>
        <w:t xml:space="preserve">Matriz de indicadores de Resultados se observa que el propósito del Pp P001 es que </w:t>
      </w:r>
      <w:r w:rsidR="003E2C08">
        <w:rPr>
          <w:rFonts w:ascii="Cambria" w:hAnsi="Cambria"/>
          <w:i/>
        </w:rPr>
        <w:t>“</w:t>
      </w:r>
      <w:r>
        <w:rPr>
          <w:rFonts w:ascii="Cambria" w:hAnsi="Cambria"/>
          <w:i/>
        </w:rPr>
        <w:t xml:space="preserve">la </w:t>
      </w:r>
      <w:r w:rsidRPr="007666E0">
        <w:rPr>
          <w:rFonts w:ascii="Cambria" w:hAnsi="Cambria"/>
          <w:i/>
        </w:rPr>
        <w:t>Administración Pública Federal cuenta con una política de ingresos adecuada</w:t>
      </w:r>
      <w:r w:rsidR="00FB506A">
        <w:rPr>
          <w:rFonts w:ascii="Cambria" w:hAnsi="Cambria"/>
          <w:i/>
        </w:rPr>
        <w:t>,</w:t>
      </w:r>
      <w:r w:rsidRPr="007666E0">
        <w:rPr>
          <w:rFonts w:ascii="Cambria" w:hAnsi="Cambria"/>
          <w:i/>
        </w:rPr>
        <w:t xml:space="preserve"> que genera mayores ing</w:t>
      </w:r>
      <w:r>
        <w:rPr>
          <w:rFonts w:ascii="Cambria" w:hAnsi="Cambria"/>
          <w:i/>
        </w:rPr>
        <w:t>resos tributarios no petroleros</w:t>
      </w:r>
      <w:r w:rsidR="003E2C08">
        <w:rPr>
          <w:rFonts w:ascii="Cambria" w:hAnsi="Cambria"/>
          <w:i/>
        </w:rPr>
        <w:t>”</w:t>
      </w:r>
      <w:r>
        <w:rPr>
          <w:rFonts w:ascii="Cambria" w:hAnsi="Cambria"/>
          <w:i/>
        </w:rPr>
        <w:t>.</w:t>
      </w:r>
    </w:p>
    <w:p w14:paraId="0A9187D9" w14:textId="77777777" w:rsidR="00C63CF1" w:rsidRDefault="00C63CF1" w:rsidP="00C63CF1">
      <w:pPr>
        <w:autoSpaceDE w:val="0"/>
        <w:autoSpaceDN w:val="0"/>
        <w:adjustRightInd w:val="0"/>
        <w:spacing w:after="0" w:line="240" w:lineRule="auto"/>
        <w:jc w:val="both"/>
        <w:rPr>
          <w:rFonts w:ascii="Cambria" w:hAnsi="Cambria"/>
          <w:i/>
        </w:rPr>
      </w:pPr>
    </w:p>
    <w:p w14:paraId="1C8C157F" w14:textId="70126AC4" w:rsidR="007666E0" w:rsidRDefault="007666E0" w:rsidP="00C63CF1">
      <w:pPr>
        <w:autoSpaceDE w:val="0"/>
        <w:autoSpaceDN w:val="0"/>
        <w:adjustRightInd w:val="0"/>
        <w:spacing w:after="0" w:line="240" w:lineRule="auto"/>
        <w:jc w:val="both"/>
        <w:rPr>
          <w:rFonts w:ascii="Cambria" w:hAnsi="Cambria"/>
          <w:i/>
        </w:rPr>
      </w:pPr>
      <w:r>
        <w:rPr>
          <w:rFonts w:ascii="Cambria" w:hAnsi="Cambria"/>
          <w:i/>
        </w:rPr>
        <w:t>Las acciones que realiza el Pp P001, derivan de las atribuciones establecidas en los A</w:t>
      </w:r>
      <w:r w:rsidRPr="004B6CC2">
        <w:rPr>
          <w:rFonts w:ascii="Cambria" w:hAnsi="Cambria"/>
          <w:i/>
        </w:rPr>
        <w:t>rtículo</w:t>
      </w:r>
      <w:r>
        <w:rPr>
          <w:rFonts w:ascii="Cambria" w:hAnsi="Cambria"/>
          <w:i/>
        </w:rPr>
        <w:t>s</w:t>
      </w:r>
      <w:r w:rsidRPr="004B6CC2">
        <w:rPr>
          <w:rFonts w:ascii="Cambria" w:hAnsi="Cambria"/>
          <w:i/>
        </w:rPr>
        <w:t xml:space="preserve"> 31</w:t>
      </w:r>
      <w:r>
        <w:rPr>
          <w:rFonts w:ascii="Cambria" w:hAnsi="Cambria"/>
          <w:i/>
        </w:rPr>
        <w:t xml:space="preserve"> de la </w:t>
      </w:r>
      <w:r w:rsidR="004B6CC2" w:rsidRPr="004B6CC2">
        <w:rPr>
          <w:rFonts w:ascii="Cambria" w:hAnsi="Cambria"/>
          <w:i/>
        </w:rPr>
        <w:t>Ley Orgánica de la Administración Pública Federal</w:t>
      </w:r>
      <w:r>
        <w:rPr>
          <w:rFonts w:ascii="Cambria" w:hAnsi="Cambria"/>
          <w:i/>
        </w:rPr>
        <w:t xml:space="preserve">, así como </w:t>
      </w:r>
      <w:r w:rsidR="00FB506A">
        <w:rPr>
          <w:rFonts w:ascii="Cambria" w:hAnsi="Cambria"/>
          <w:i/>
        </w:rPr>
        <w:t xml:space="preserve">de los artículos </w:t>
      </w:r>
      <w:r w:rsidRPr="004B6CC2">
        <w:rPr>
          <w:rFonts w:ascii="Cambria" w:hAnsi="Cambria"/>
          <w:i/>
        </w:rPr>
        <w:t>7, 38 a 46 y 50 a</w:t>
      </w:r>
      <w:r w:rsidR="003E1547">
        <w:rPr>
          <w:rFonts w:ascii="Cambria" w:hAnsi="Cambria"/>
          <w:i/>
        </w:rPr>
        <w:t>l</w:t>
      </w:r>
      <w:r w:rsidRPr="004B6CC2">
        <w:rPr>
          <w:rFonts w:ascii="Cambria" w:hAnsi="Cambria"/>
          <w:i/>
        </w:rPr>
        <w:t xml:space="preserve"> 60</w:t>
      </w:r>
      <w:r w:rsidR="003E1547">
        <w:rPr>
          <w:rFonts w:ascii="Cambria" w:hAnsi="Cambria"/>
          <w:i/>
        </w:rPr>
        <w:t xml:space="preserve"> </w:t>
      </w:r>
      <w:r>
        <w:rPr>
          <w:rFonts w:ascii="Cambria" w:hAnsi="Cambria"/>
          <w:i/>
        </w:rPr>
        <w:t xml:space="preserve">del </w:t>
      </w:r>
      <w:r w:rsidR="004B6CC2" w:rsidRPr="004B6CC2">
        <w:rPr>
          <w:rFonts w:ascii="Cambria" w:hAnsi="Cambria"/>
          <w:i/>
        </w:rPr>
        <w:t>Reglamento Interior de la Secretaría de Hacienda y Crédito Público</w:t>
      </w:r>
      <w:r>
        <w:rPr>
          <w:rFonts w:ascii="Cambria" w:hAnsi="Cambria"/>
          <w:i/>
        </w:rPr>
        <w:t>.</w:t>
      </w:r>
    </w:p>
    <w:p w14:paraId="308B0F6D" w14:textId="77777777" w:rsidR="007666E0" w:rsidRDefault="007666E0" w:rsidP="00C63CF1">
      <w:pPr>
        <w:autoSpaceDE w:val="0"/>
        <w:autoSpaceDN w:val="0"/>
        <w:adjustRightInd w:val="0"/>
        <w:spacing w:after="0" w:line="240" w:lineRule="auto"/>
        <w:jc w:val="both"/>
        <w:rPr>
          <w:rFonts w:ascii="Cambria" w:hAnsi="Cambria"/>
          <w:i/>
        </w:rPr>
      </w:pPr>
    </w:p>
    <w:p w14:paraId="0DCE3BF5" w14:textId="434E8201" w:rsidR="002374B3" w:rsidRDefault="007666E0" w:rsidP="002374B3">
      <w:pPr>
        <w:autoSpaceDE w:val="0"/>
        <w:autoSpaceDN w:val="0"/>
        <w:adjustRightInd w:val="0"/>
        <w:spacing w:after="0" w:line="240" w:lineRule="auto"/>
        <w:jc w:val="both"/>
        <w:rPr>
          <w:rFonts w:ascii="Cambria" w:hAnsi="Cambria"/>
          <w:i/>
        </w:rPr>
      </w:pPr>
      <w:r>
        <w:rPr>
          <w:rFonts w:ascii="Cambria" w:hAnsi="Cambria"/>
          <w:i/>
        </w:rPr>
        <w:t xml:space="preserve">Se constituyó como programa presupuestario para el ejercicio 2008, </w:t>
      </w:r>
      <w:r w:rsidR="00B3225C">
        <w:rPr>
          <w:rFonts w:ascii="Cambria" w:hAnsi="Cambria"/>
          <w:i/>
        </w:rPr>
        <w:t xml:space="preserve">con las unidades responsables denominadas </w:t>
      </w:r>
      <w:r w:rsidR="00FB506A" w:rsidRPr="00850829">
        <w:rPr>
          <w:rFonts w:ascii="Cambria" w:hAnsi="Cambria"/>
          <w:i/>
        </w:rPr>
        <w:t>Subsecretaría de Ingresos, Unidad de Política de Ingresos y Unidad de Legislación Tributaria</w:t>
      </w:r>
      <w:r w:rsidR="00850829">
        <w:rPr>
          <w:rFonts w:ascii="Cambria" w:hAnsi="Cambria"/>
          <w:i/>
        </w:rPr>
        <w:t xml:space="preserve">.  En </w:t>
      </w:r>
      <w:r>
        <w:rPr>
          <w:rFonts w:ascii="Cambria" w:hAnsi="Cambria"/>
          <w:i/>
        </w:rPr>
        <w:t>20</w:t>
      </w:r>
      <w:r w:rsidR="004C42E7">
        <w:rPr>
          <w:rFonts w:ascii="Cambria" w:hAnsi="Cambria"/>
          <w:i/>
        </w:rPr>
        <w:t>09 se adscribe la Unidad de Comunicación Social</w:t>
      </w:r>
      <w:r w:rsidR="00850829">
        <w:rPr>
          <w:rFonts w:ascii="Cambria" w:hAnsi="Cambria"/>
          <w:i/>
        </w:rPr>
        <w:t xml:space="preserve">, </w:t>
      </w:r>
      <w:r w:rsidR="004C42E7">
        <w:rPr>
          <w:rFonts w:ascii="Cambria" w:hAnsi="Cambria"/>
          <w:i/>
        </w:rPr>
        <w:t xml:space="preserve">que </w:t>
      </w:r>
      <w:r w:rsidR="00850829">
        <w:rPr>
          <w:rFonts w:ascii="Cambria" w:hAnsi="Cambria"/>
          <w:i/>
        </w:rPr>
        <w:t xml:space="preserve">en el ejercicio anterior </w:t>
      </w:r>
      <w:r w:rsidR="004C42E7">
        <w:rPr>
          <w:rFonts w:ascii="Cambria" w:hAnsi="Cambria"/>
          <w:i/>
        </w:rPr>
        <w:t>contaba con un programa presupuestario pr</w:t>
      </w:r>
      <w:r w:rsidR="00850829">
        <w:rPr>
          <w:rFonts w:ascii="Cambria" w:hAnsi="Cambria"/>
          <w:i/>
        </w:rPr>
        <w:t>o</w:t>
      </w:r>
      <w:r w:rsidR="004C42E7">
        <w:rPr>
          <w:rFonts w:ascii="Cambria" w:hAnsi="Cambria"/>
          <w:i/>
        </w:rPr>
        <w:t>pio</w:t>
      </w:r>
      <w:r w:rsidR="00850829">
        <w:rPr>
          <w:rFonts w:ascii="Cambria" w:hAnsi="Cambria"/>
          <w:i/>
        </w:rPr>
        <w:t>:</w:t>
      </w:r>
      <w:r w:rsidR="004C42E7">
        <w:rPr>
          <w:rFonts w:ascii="Cambria" w:hAnsi="Cambria"/>
          <w:i/>
        </w:rPr>
        <w:t xml:space="preserve"> </w:t>
      </w:r>
      <w:r w:rsidR="00850829">
        <w:rPr>
          <w:rFonts w:ascii="Cambria" w:hAnsi="Cambria"/>
          <w:i/>
        </w:rPr>
        <w:t>R</w:t>
      </w:r>
      <w:r w:rsidR="004C42E7">
        <w:rPr>
          <w:rFonts w:ascii="Cambria" w:hAnsi="Cambria"/>
          <w:i/>
        </w:rPr>
        <w:t xml:space="preserve">002 </w:t>
      </w:r>
      <w:r w:rsidR="00850829">
        <w:rPr>
          <w:rFonts w:ascii="Cambria" w:hAnsi="Cambria"/>
          <w:i/>
        </w:rPr>
        <w:t>“</w:t>
      </w:r>
      <w:r w:rsidR="004C42E7" w:rsidRPr="00850829">
        <w:rPr>
          <w:rFonts w:ascii="Cambria" w:hAnsi="Cambria"/>
          <w:i/>
        </w:rPr>
        <w:t>Actividades de información y difusión institucional y de fomento para el cumplimiento de las obligaciones fiscales</w:t>
      </w:r>
      <w:r w:rsidR="00850829" w:rsidRPr="00850829">
        <w:rPr>
          <w:rFonts w:ascii="Cambria" w:hAnsi="Cambria"/>
          <w:i/>
        </w:rPr>
        <w:t>”</w:t>
      </w:r>
      <w:r w:rsidR="004C42E7" w:rsidRPr="00850829">
        <w:rPr>
          <w:rFonts w:ascii="Cambria" w:hAnsi="Cambria"/>
          <w:i/>
        </w:rPr>
        <w:t xml:space="preserve">, el cual </w:t>
      </w:r>
      <w:r w:rsidR="003E2C08">
        <w:rPr>
          <w:rFonts w:ascii="Cambria" w:hAnsi="Cambria"/>
          <w:i/>
        </w:rPr>
        <w:t>se eliminó</w:t>
      </w:r>
      <w:r w:rsidR="004C42E7" w:rsidRPr="00850829">
        <w:rPr>
          <w:rFonts w:ascii="Cambria" w:hAnsi="Cambria"/>
          <w:i/>
        </w:rPr>
        <w:t>.</w:t>
      </w:r>
      <w:r w:rsidR="003E2C08">
        <w:rPr>
          <w:rFonts w:ascii="Cambria" w:hAnsi="Cambria"/>
          <w:i/>
        </w:rPr>
        <w:t xml:space="preserve"> </w:t>
      </w:r>
      <w:r w:rsidR="00850829">
        <w:rPr>
          <w:rFonts w:ascii="Cambria" w:hAnsi="Cambria"/>
          <w:i/>
        </w:rPr>
        <w:t xml:space="preserve"> </w:t>
      </w:r>
      <w:r w:rsidR="002374B3">
        <w:rPr>
          <w:rFonts w:ascii="Cambria" w:hAnsi="Cambria"/>
          <w:i/>
        </w:rPr>
        <w:t xml:space="preserve">Posteriormente, se adicionan dos unidades responsables de nueva creación, la </w:t>
      </w:r>
      <w:r w:rsidR="002374B3" w:rsidRPr="002374B3">
        <w:rPr>
          <w:rFonts w:ascii="Cambria" w:hAnsi="Cambria"/>
          <w:i/>
        </w:rPr>
        <w:t>Unidad de Política de Ingresos No Tributarios</w:t>
      </w:r>
      <w:r w:rsidR="002374B3">
        <w:rPr>
          <w:rFonts w:ascii="Cambria" w:hAnsi="Cambria"/>
          <w:i/>
        </w:rPr>
        <w:t xml:space="preserve"> en 2012 y la </w:t>
      </w:r>
      <w:r w:rsidR="002374B3" w:rsidRPr="002374B3">
        <w:rPr>
          <w:rFonts w:ascii="Cambria" w:hAnsi="Cambria"/>
          <w:i/>
        </w:rPr>
        <w:t xml:space="preserve">Unidad de Ingresos sobre Hidrocarburos </w:t>
      </w:r>
      <w:r w:rsidR="002374B3">
        <w:rPr>
          <w:rFonts w:ascii="Cambria" w:hAnsi="Cambria"/>
          <w:i/>
        </w:rPr>
        <w:t xml:space="preserve">en </w:t>
      </w:r>
      <w:r w:rsidR="002374B3" w:rsidRPr="002374B3">
        <w:rPr>
          <w:rFonts w:ascii="Cambria" w:hAnsi="Cambria"/>
          <w:i/>
        </w:rPr>
        <w:t>2015</w:t>
      </w:r>
      <w:r w:rsidR="002374B3">
        <w:rPr>
          <w:rFonts w:ascii="Cambria" w:hAnsi="Cambria"/>
          <w:i/>
        </w:rPr>
        <w:t>.</w:t>
      </w:r>
    </w:p>
    <w:p w14:paraId="72385399" w14:textId="77777777" w:rsidR="002374B3" w:rsidRDefault="002374B3" w:rsidP="002374B3">
      <w:pPr>
        <w:autoSpaceDE w:val="0"/>
        <w:autoSpaceDN w:val="0"/>
        <w:adjustRightInd w:val="0"/>
        <w:spacing w:after="0" w:line="240" w:lineRule="auto"/>
        <w:jc w:val="both"/>
        <w:rPr>
          <w:rFonts w:ascii="Cambria" w:hAnsi="Cambria"/>
          <w:i/>
        </w:rPr>
      </w:pPr>
    </w:p>
    <w:p w14:paraId="41AC5C25" w14:textId="4D4064D7" w:rsidR="002374B3" w:rsidRDefault="002374B3" w:rsidP="00850829">
      <w:pPr>
        <w:autoSpaceDE w:val="0"/>
        <w:autoSpaceDN w:val="0"/>
        <w:adjustRightInd w:val="0"/>
        <w:spacing w:after="0" w:line="240" w:lineRule="auto"/>
        <w:jc w:val="both"/>
        <w:rPr>
          <w:rFonts w:ascii="Cambria" w:hAnsi="Cambria"/>
          <w:i/>
        </w:rPr>
      </w:pPr>
      <w:r>
        <w:rPr>
          <w:rFonts w:ascii="Cambria" w:hAnsi="Cambria"/>
          <w:i/>
        </w:rPr>
        <w:t xml:space="preserve">Para el </w:t>
      </w:r>
      <w:r w:rsidR="004C42E7" w:rsidRPr="00850829">
        <w:rPr>
          <w:rFonts w:ascii="Cambria" w:hAnsi="Cambria"/>
          <w:i/>
        </w:rPr>
        <w:t>ejercicio 2016</w:t>
      </w:r>
      <w:r>
        <w:rPr>
          <w:rFonts w:ascii="Cambria" w:hAnsi="Cambria"/>
          <w:i/>
        </w:rPr>
        <w:t xml:space="preserve">, como parte del proceso de revisión de estructuras programática, </w:t>
      </w:r>
      <w:r w:rsidR="004C42E7" w:rsidRPr="00850829">
        <w:rPr>
          <w:rFonts w:ascii="Cambria" w:hAnsi="Cambria"/>
          <w:i/>
        </w:rPr>
        <w:t xml:space="preserve">el </w:t>
      </w:r>
      <w:r>
        <w:rPr>
          <w:rFonts w:ascii="Cambria" w:hAnsi="Cambria"/>
          <w:i/>
        </w:rPr>
        <w:t>P</w:t>
      </w:r>
      <w:r w:rsidR="004C42E7" w:rsidRPr="00850829">
        <w:rPr>
          <w:rFonts w:ascii="Cambria" w:hAnsi="Cambria"/>
          <w:i/>
        </w:rPr>
        <w:t xml:space="preserve">p P001 se fusiona con el </w:t>
      </w:r>
      <w:r w:rsidR="007666E0">
        <w:rPr>
          <w:rFonts w:ascii="Cambria" w:hAnsi="Cambria"/>
          <w:i/>
        </w:rPr>
        <w:t xml:space="preserve">P011 </w:t>
      </w:r>
      <w:r w:rsidR="004B6CC2" w:rsidRPr="004B6CC2">
        <w:rPr>
          <w:rFonts w:ascii="Cambria" w:hAnsi="Cambria"/>
          <w:i/>
        </w:rPr>
        <w:t>“Perfeccionamiento del Sistema Nacional de Coordinación Fiscal”</w:t>
      </w:r>
      <w:r w:rsidR="007666E0">
        <w:rPr>
          <w:rFonts w:ascii="Cambria" w:hAnsi="Cambria"/>
          <w:i/>
        </w:rPr>
        <w:t xml:space="preserve">, </w:t>
      </w:r>
      <w:r>
        <w:rPr>
          <w:rFonts w:ascii="Cambria" w:hAnsi="Cambria"/>
          <w:i/>
        </w:rPr>
        <w:t xml:space="preserve">que implicó la adición </w:t>
      </w:r>
      <w:r w:rsidR="00F57062">
        <w:rPr>
          <w:rFonts w:ascii="Cambria" w:hAnsi="Cambria"/>
          <w:i/>
        </w:rPr>
        <w:t xml:space="preserve">de </w:t>
      </w:r>
      <w:r>
        <w:rPr>
          <w:rFonts w:ascii="Cambria" w:hAnsi="Cambria"/>
          <w:i/>
        </w:rPr>
        <w:t xml:space="preserve">la </w:t>
      </w:r>
      <w:r w:rsidR="004B6CC2" w:rsidRPr="004B6CC2">
        <w:rPr>
          <w:rFonts w:ascii="Cambria" w:hAnsi="Cambria"/>
          <w:i/>
        </w:rPr>
        <w:t>Unidad de Coordinación con Entidades Federativas</w:t>
      </w:r>
      <w:r>
        <w:rPr>
          <w:rFonts w:ascii="Cambria" w:hAnsi="Cambria"/>
          <w:i/>
        </w:rPr>
        <w:t>, mant</w:t>
      </w:r>
      <w:r w:rsidR="00B3225C">
        <w:rPr>
          <w:rFonts w:ascii="Cambria" w:hAnsi="Cambria"/>
          <w:i/>
        </w:rPr>
        <w:t xml:space="preserve">eniendo </w:t>
      </w:r>
      <w:r>
        <w:rPr>
          <w:rFonts w:ascii="Cambria" w:hAnsi="Cambria"/>
          <w:i/>
        </w:rPr>
        <w:t>la denominación con que fue creado.</w:t>
      </w:r>
    </w:p>
    <w:p w14:paraId="598CABAE" w14:textId="77777777" w:rsidR="002374B3" w:rsidRDefault="002374B3" w:rsidP="00850829">
      <w:pPr>
        <w:autoSpaceDE w:val="0"/>
        <w:autoSpaceDN w:val="0"/>
        <w:adjustRightInd w:val="0"/>
        <w:spacing w:after="0" w:line="240" w:lineRule="auto"/>
        <w:jc w:val="both"/>
        <w:rPr>
          <w:rFonts w:ascii="Cambria" w:hAnsi="Cambria"/>
          <w:i/>
        </w:rPr>
      </w:pPr>
    </w:p>
    <w:p w14:paraId="2F602D4F" w14:textId="77777777" w:rsidR="001A4015" w:rsidRPr="00950A2D" w:rsidRDefault="001A4015" w:rsidP="001A4015">
      <w:pPr>
        <w:pStyle w:val="Cdetextonegrita"/>
        <w:rPr>
          <w:rFonts w:ascii="Cambria" w:hAnsi="Cambria"/>
          <w:szCs w:val="22"/>
        </w:rPr>
      </w:pPr>
      <w:r w:rsidRPr="00950A2D">
        <w:rPr>
          <w:rFonts w:ascii="Cambria" w:hAnsi="Cambria"/>
          <w:szCs w:val="22"/>
        </w:rPr>
        <w:t>Propósito de la Evaluación y Objetivos Principales</w:t>
      </w:r>
    </w:p>
    <w:p w14:paraId="5359955D" w14:textId="66EE0242" w:rsidR="00887858" w:rsidRDefault="00887858" w:rsidP="00887858">
      <w:pPr>
        <w:autoSpaceDE w:val="0"/>
        <w:autoSpaceDN w:val="0"/>
        <w:adjustRightInd w:val="0"/>
        <w:spacing w:after="0" w:line="240" w:lineRule="auto"/>
        <w:jc w:val="both"/>
        <w:rPr>
          <w:rFonts w:ascii="Cambria" w:hAnsi="Cambria"/>
          <w:i/>
        </w:rPr>
      </w:pPr>
      <w:r>
        <w:rPr>
          <w:rFonts w:ascii="Cambria" w:hAnsi="Cambria"/>
          <w:i/>
        </w:rPr>
        <w:t>La evaluación en materia de diseño tuvo como propósito a</w:t>
      </w:r>
      <w:r w:rsidRPr="00887858">
        <w:rPr>
          <w:rFonts w:ascii="Cambria" w:hAnsi="Cambria"/>
          <w:i/>
        </w:rPr>
        <w:t>nalizar y valorar el diseño del Pp P001 “Diseño de la Política Ingresos”, con la finalidad de identificar si el programa contiene los elementos necesarios que permitan prever de manera razonable el logro de sus metas y objetivos, a efecto de instrumentar mejoras.</w:t>
      </w:r>
    </w:p>
    <w:p w14:paraId="53D99A5C" w14:textId="77777777" w:rsidR="00887858" w:rsidRDefault="00887858" w:rsidP="00887858">
      <w:pPr>
        <w:autoSpaceDE w:val="0"/>
        <w:autoSpaceDN w:val="0"/>
        <w:adjustRightInd w:val="0"/>
        <w:spacing w:after="0" w:line="240" w:lineRule="auto"/>
        <w:jc w:val="both"/>
        <w:rPr>
          <w:rFonts w:ascii="Cambria" w:hAnsi="Cambria"/>
          <w:i/>
        </w:rPr>
      </w:pPr>
    </w:p>
    <w:p w14:paraId="5E038E71" w14:textId="5697E2A6" w:rsidR="00887858" w:rsidRDefault="00887858" w:rsidP="00887858">
      <w:pPr>
        <w:autoSpaceDE w:val="0"/>
        <w:autoSpaceDN w:val="0"/>
        <w:adjustRightInd w:val="0"/>
        <w:spacing w:after="0" w:line="240" w:lineRule="auto"/>
        <w:jc w:val="both"/>
        <w:rPr>
          <w:rFonts w:ascii="Cambria" w:hAnsi="Cambria"/>
          <w:i/>
        </w:rPr>
      </w:pPr>
      <w:r>
        <w:rPr>
          <w:rFonts w:ascii="Cambria" w:hAnsi="Cambria"/>
          <w:i/>
        </w:rPr>
        <w:t>Asimismo, se plantearon los siguientes objetivos específicos:</w:t>
      </w:r>
    </w:p>
    <w:p w14:paraId="35DE346F" w14:textId="77777777" w:rsidR="003E2C08" w:rsidRDefault="003E2C08" w:rsidP="00887858">
      <w:pPr>
        <w:autoSpaceDE w:val="0"/>
        <w:autoSpaceDN w:val="0"/>
        <w:adjustRightInd w:val="0"/>
        <w:spacing w:after="0" w:line="240" w:lineRule="auto"/>
        <w:jc w:val="both"/>
        <w:rPr>
          <w:rFonts w:ascii="Cambria" w:hAnsi="Cambria"/>
          <w:i/>
        </w:rPr>
      </w:pPr>
    </w:p>
    <w:p w14:paraId="1BDED75E" w14:textId="77777777" w:rsidR="00887858" w:rsidRDefault="00887858" w:rsidP="00887858">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sidRPr="00887858">
        <w:rPr>
          <w:rFonts w:ascii="Cambria" w:hAnsi="Cambria"/>
          <w:i/>
        </w:rPr>
        <w:t>Analizar y valorar la justificación de la creación y diseño del Pp P001 “Diseño de la Política Ingresos”.</w:t>
      </w:r>
    </w:p>
    <w:p w14:paraId="661D32B0" w14:textId="77777777" w:rsidR="00887858" w:rsidRPr="00887858" w:rsidRDefault="00887858" w:rsidP="00887858">
      <w:pPr>
        <w:autoSpaceDE w:val="0"/>
        <w:autoSpaceDN w:val="0"/>
        <w:adjustRightInd w:val="0"/>
        <w:spacing w:after="0" w:line="240" w:lineRule="auto"/>
        <w:jc w:val="both"/>
        <w:rPr>
          <w:rFonts w:ascii="Cambria" w:hAnsi="Cambria"/>
          <w:i/>
        </w:rPr>
      </w:pPr>
    </w:p>
    <w:p w14:paraId="4EF8FB8D" w14:textId="17253670" w:rsidR="00887858" w:rsidRDefault="00887858" w:rsidP="00887858">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sidRPr="00887858">
        <w:rPr>
          <w:rFonts w:ascii="Cambria" w:hAnsi="Cambria"/>
          <w:i/>
        </w:rPr>
        <w:t>Analizar y valorar la contribución del Pp P001 “Diseño de la Política Ingresos” al cumplimiento de las Metas Nacionales del Programa Nacional de Desarrollo 2013-2018 (PND 2013-2018) y de los programas derivados de este.</w:t>
      </w:r>
    </w:p>
    <w:p w14:paraId="00D05208" w14:textId="77777777" w:rsidR="00887858" w:rsidRPr="00887858" w:rsidRDefault="00887858" w:rsidP="00887858">
      <w:pPr>
        <w:pStyle w:val="Prrafodelista"/>
        <w:autoSpaceDE w:val="0"/>
        <w:autoSpaceDN w:val="0"/>
        <w:adjustRightInd w:val="0"/>
        <w:spacing w:after="0" w:line="240" w:lineRule="auto"/>
        <w:ind w:left="397"/>
        <w:contextualSpacing w:val="0"/>
        <w:jc w:val="both"/>
        <w:rPr>
          <w:rFonts w:ascii="Cambria" w:hAnsi="Cambria"/>
          <w:i/>
        </w:rPr>
      </w:pPr>
    </w:p>
    <w:p w14:paraId="40D73839" w14:textId="65BB8863" w:rsidR="00887858" w:rsidRDefault="00887858" w:rsidP="00887858">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sidRPr="00887858">
        <w:rPr>
          <w:rFonts w:ascii="Cambria" w:hAnsi="Cambria"/>
          <w:i/>
        </w:rPr>
        <w:t>Analizar y valorar la consistencia entre el diseño del Pp P001 “Diseño de la Política Ingresos”</w:t>
      </w:r>
      <w:r>
        <w:rPr>
          <w:rFonts w:ascii="Cambria" w:hAnsi="Cambria"/>
          <w:i/>
        </w:rPr>
        <w:t xml:space="preserve"> </w:t>
      </w:r>
      <w:r w:rsidRPr="00887858">
        <w:rPr>
          <w:rFonts w:ascii="Cambria" w:hAnsi="Cambria"/>
          <w:i/>
        </w:rPr>
        <w:t xml:space="preserve">y la normatividad aplicable. </w:t>
      </w:r>
    </w:p>
    <w:p w14:paraId="1AB89741" w14:textId="77777777" w:rsidR="00887858" w:rsidRDefault="00887858" w:rsidP="00887858">
      <w:pPr>
        <w:pStyle w:val="Prrafodelista"/>
        <w:autoSpaceDE w:val="0"/>
        <w:autoSpaceDN w:val="0"/>
        <w:adjustRightInd w:val="0"/>
        <w:spacing w:after="0" w:line="240" w:lineRule="auto"/>
        <w:ind w:left="397"/>
        <w:contextualSpacing w:val="0"/>
        <w:jc w:val="both"/>
        <w:rPr>
          <w:rFonts w:ascii="Cambria" w:hAnsi="Cambria"/>
          <w:i/>
        </w:rPr>
      </w:pPr>
    </w:p>
    <w:p w14:paraId="1B94C10B" w14:textId="77777777" w:rsidR="00887858" w:rsidRPr="00887858" w:rsidRDefault="00887858" w:rsidP="00887858">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sidRPr="00887858">
        <w:rPr>
          <w:rFonts w:ascii="Cambria" w:hAnsi="Cambria"/>
          <w:i/>
        </w:rPr>
        <w:t>Identificar posibles complementariedades y/o coincidencias con otros Pp de la Administración Pública Federal (APF).</w:t>
      </w:r>
    </w:p>
    <w:p w14:paraId="5938A0E6" w14:textId="77777777" w:rsidR="00887858" w:rsidRPr="00887858" w:rsidRDefault="00887858" w:rsidP="00887858">
      <w:pPr>
        <w:autoSpaceDE w:val="0"/>
        <w:autoSpaceDN w:val="0"/>
        <w:adjustRightInd w:val="0"/>
        <w:spacing w:after="0" w:line="240" w:lineRule="auto"/>
        <w:jc w:val="both"/>
        <w:rPr>
          <w:rFonts w:ascii="Cambria" w:hAnsi="Cambria"/>
          <w:i/>
        </w:rPr>
      </w:pPr>
    </w:p>
    <w:p w14:paraId="623558FA" w14:textId="77777777" w:rsidR="001A4015" w:rsidRPr="00950A2D" w:rsidRDefault="001A4015" w:rsidP="001A4015">
      <w:pPr>
        <w:pStyle w:val="Cdetextonegrita"/>
        <w:rPr>
          <w:rFonts w:ascii="Cambria" w:hAnsi="Cambria"/>
          <w:b w:val="0"/>
          <w:szCs w:val="22"/>
        </w:rPr>
      </w:pPr>
      <w:r w:rsidRPr="00950A2D">
        <w:rPr>
          <w:rFonts w:ascii="Cambria" w:hAnsi="Cambria"/>
          <w:szCs w:val="22"/>
        </w:rPr>
        <w:t>Principales Hallazgos</w:t>
      </w:r>
    </w:p>
    <w:p w14:paraId="1FDC9059" w14:textId="5234B711" w:rsidR="00DD7D8B" w:rsidRDefault="00DD7D8B" w:rsidP="00DD7D8B">
      <w:pPr>
        <w:pStyle w:val="Cdetexto"/>
        <w:rPr>
          <w:rFonts w:ascii="Cambria" w:hAnsi="Cambria"/>
          <w:i/>
          <w:szCs w:val="22"/>
        </w:rPr>
      </w:pPr>
      <w:r>
        <w:rPr>
          <w:rFonts w:ascii="Cambria" w:hAnsi="Cambria"/>
          <w:i/>
          <w:szCs w:val="22"/>
        </w:rPr>
        <w:t>El hallazgo más relevante fue que el Pp, aunque tiene claros sus procesos y productos que genera, metodológicamente no tiene identificada con claridad su área de enfoque, principalmente debido a lo siguiente:</w:t>
      </w:r>
    </w:p>
    <w:p w14:paraId="2B94C930" w14:textId="288E5886" w:rsidR="00DD7D8B" w:rsidRDefault="00DD7D8B" w:rsidP="00DD7D8B">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sidRPr="00DD7D8B">
        <w:rPr>
          <w:rFonts w:ascii="Cambria" w:hAnsi="Cambria"/>
          <w:i/>
        </w:rPr>
        <w:t xml:space="preserve">El diagnóstico </w:t>
      </w:r>
      <w:r>
        <w:rPr>
          <w:rFonts w:ascii="Cambria" w:hAnsi="Cambria"/>
          <w:i/>
        </w:rPr>
        <w:t xml:space="preserve">del Pp </w:t>
      </w:r>
      <w:r w:rsidRPr="00DD7D8B">
        <w:rPr>
          <w:rFonts w:ascii="Cambria" w:hAnsi="Cambria"/>
          <w:i/>
        </w:rPr>
        <w:t xml:space="preserve">no está estructurado de conformidad a la normatividad </w:t>
      </w:r>
      <w:r>
        <w:rPr>
          <w:rFonts w:ascii="Cambria" w:hAnsi="Cambria"/>
          <w:i/>
        </w:rPr>
        <w:t>aplicable.</w:t>
      </w:r>
    </w:p>
    <w:p w14:paraId="620F358F" w14:textId="77777777" w:rsidR="00DD7D8B" w:rsidRPr="00DD7D8B" w:rsidRDefault="00DD7D8B" w:rsidP="00DD7D8B">
      <w:pPr>
        <w:pStyle w:val="Prrafodelista"/>
        <w:autoSpaceDE w:val="0"/>
        <w:autoSpaceDN w:val="0"/>
        <w:adjustRightInd w:val="0"/>
        <w:spacing w:after="0" w:line="240" w:lineRule="auto"/>
        <w:ind w:left="397"/>
        <w:contextualSpacing w:val="0"/>
        <w:jc w:val="both"/>
        <w:rPr>
          <w:rFonts w:ascii="Cambria" w:hAnsi="Cambria"/>
          <w:i/>
        </w:rPr>
      </w:pPr>
    </w:p>
    <w:p w14:paraId="1CE7AF10" w14:textId="77777777" w:rsidR="00DD7D8B" w:rsidRDefault="00DD7D8B" w:rsidP="00DD7D8B">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Pr>
          <w:rFonts w:ascii="Cambria" w:hAnsi="Cambria"/>
          <w:i/>
        </w:rPr>
        <w:t>El área de enfoque definida en la Matriz de Indicadores para Resultados es diferente a la delimitada en el diagnóstico del Pp.</w:t>
      </w:r>
    </w:p>
    <w:p w14:paraId="5CE84904" w14:textId="77777777" w:rsidR="00DD7D8B" w:rsidRDefault="00DD7D8B" w:rsidP="00DD7D8B">
      <w:pPr>
        <w:pStyle w:val="Prrafodelista"/>
        <w:autoSpaceDE w:val="0"/>
        <w:autoSpaceDN w:val="0"/>
        <w:adjustRightInd w:val="0"/>
        <w:spacing w:after="0" w:line="240" w:lineRule="auto"/>
        <w:ind w:left="397"/>
        <w:contextualSpacing w:val="0"/>
        <w:jc w:val="both"/>
        <w:rPr>
          <w:rFonts w:ascii="Cambria" w:hAnsi="Cambria"/>
          <w:i/>
        </w:rPr>
      </w:pPr>
    </w:p>
    <w:p w14:paraId="36A667C3" w14:textId="2C59F7CE" w:rsidR="00DD7D8B" w:rsidRDefault="003E2C08" w:rsidP="00DD7D8B">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Pr>
          <w:rFonts w:ascii="Cambria" w:hAnsi="Cambria"/>
          <w:i/>
        </w:rPr>
        <w:t xml:space="preserve">No cuenta con elementos suficientes </w:t>
      </w:r>
      <w:r w:rsidR="00DD7D8B">
        <w:rPr>
          <w:rFonts w:ascii="Cambria" w:hAnsi="Cambria"/>
          <w:i/>
        </w:rPr>
        <w:t>que permitan asegurar que el diseño del P</w:t>
      </w:r>
      <w:r w:rsidR="003E1547">
        <w:rPr>
          <w:rFonts w:ascii="Cambria" w:hAnsi="Cambria"/>
          <w:i/>
        </w:rPr>
        <w:t>p</w:t>
      </w:r>
      <w:r w:rsidR="00DD7D8B">
        <w:rPr>
          <w:rFonts w:ascii="Cambria" w:hAnsi="Cambria"/>
          <w:i/>
        </w:rPr>
        <w:t xml:space="preserve"> se mantiene permanentemente actualizado.</w:t>
      </w:r>
    </w:p>
    <w:p w14:paraId="0CDA643E" w14:textId="77777777" w:rsidR="00DD7D8B" w:rsidRPr="00DD7D8B" w:rsidRDefault="00DD7D8B" w:rsidP="00DD7D8B">
      <w:pPr>
        <w:pStyle w:val="Prrafodelista"/>
        <w:autoSpaceDE w:val="0"/>
        <w:autoSpaceDN w:val="0"/>
        <w:adjustRightInd w:val="0"/>
        <w:spacing w:after="0" w:line="240" w:lineRule="auto"/>
        <w:ind w:left="397"/>
        <w:contextualSpacing w:val="0"/>
        <w:jc w:val="both"/>
        <w:rPr>
          <w:rFonts w:ascii="Cambria" w:hAnsi="Cambria"/>
          <w:i/>
        </w:rPr>
      </w:pPr>
    </w:p>
    <w:p w14:paraId="383CBAE3" w14:textId="530606DE" w:rsidR="00DD7D8B" w:rsidRDefault="00DD7D8B" w:rsidP="00DD7D8B">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Pr>
          <w:rFonts w:ascii="Cambria" w:hAnsi="Cambria"/>
          <w:i/>
        </w:rPr>
        <w:t xml:space="preserve">El Pp </w:t>
      </w:r>
      <w:r w:rsidRPr="00DD7D8B">
        <w:rPr>
          <w:rFonts w:ascii="Cambria" w:hAnsi="Cambria"/>
          <w:i/>
        </w:rPr>
        <w:t>presenta áreas de oportunidad en su diseño para la mejora de su operación y rendición de cuentas</w:t>
      </w:r>
      <w:r>
        <w:rPr>
          <w:rFonts w:ascii="Cambria" w:hAnsi="Cambria"/>
          <w:i/>
        </w:rPr>
        <w:t>.</w:t>
      </w:r>
    </w:p>
    <w:p w14:paraId="1D153E5C" w14:textId="77777777" w:rsidR="00DD7D8B" w:rsidRDefault="00DD7D8B" w:rsidP="00DD7D8B">
      <w:pPr>
        <w:pStyle w:val="Prrafodelista"/>
        <w:autoSpaceDE w:val="0"/>
        <w:autoSpaceDN w:val="0"/>
        <w:adjustRightInd w:val="0"/>
        <w:spacing w:after="0" w:line="240" w:lineRule="auto"/>
        <w:ind w:left="397"/>
        <w:contextualSpacing w:val="0"/>
        <w:jc w:val="both"/>
        <w:rPr>
          <w:rFonts w:ascii="Cambria" w:hAnsi="Cambria"/>
          <w:i/>
        </w:rPr>
      </w:pPr>
    </w:p>
    <w:p w14:paraId="1E715BAB" w14:textId="77777777" w:rsidR="001A4015" w:rsidRPr="00950A2D" w:rsidRDefault="001A4015" w:rsidP="001A4015">
      <w:pPr>
        <w:pStyle w:val="Cdetextonegrita"/>
        <w:rPr>
          <w:rFonts w:ascii="Cambria" w:hAnsi="Cambria"/>
          <w:b w:val="0"/>
          <w:szCs w:val="22"/>
        </w:rPr>
      </w:pPr>
      <w:r w:rsidRPr="00950A2D">
        <w:rPr>
          <w:rFonts w:ascii="Cambria" w:hAnsi="Cambria"/>
          <w:szCs w:val="22"/>
        </w:rPr>
        <w:t>Principales Recomendaciones</w:t>
      </w:r>
    </w:p>
    <w:p w14:paraId="4E71D25F" w14:textId="77777777" w:rsidR="00712E9A" w:rsidRDefault="00712E9A" w:rsidP="00712E9A">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sidRPr="00DD7D8B">
        <w:rPr>
          <w:rFonts w:ascii="Cambria" w:hAnsi="Cambria"/>
          <w:i/>
        </w:rPr>
        <w:t>El</w:t>
      </w:r>
      <w:r>
        <w:rPr>
          <w:rFonts w:ascii="Cambria" w:hAnsi="Cambria"/>
          <w:i/>
        </w:rPr>
        <w:t>aborar un nuevo diagnóstico del Pp, apegándose a la normativa aplicable.</w:t>
      </w:r>
    </w:p>
    <w:p w14:paraId="5B20FB72" w14:textId="77777777" w:rsidR="00712E9A" w:rsidRDefault="00712E9A" w:rsidP="00712E9A">
      <w:pPr>
        <w:pStyle w:val="Prrafodelista"/>
        <w:autoSpaceDE w:val="0"/>
        <w:autoSpaceDN w:val="0"/>
        <w:adjustRightInd w:val="0"/>
        <w:spacing w:after="0" w:line="240" w:lineRule="auto"/>
        <w:ind w:left="397"/>
        <w:contextualSpacing w:val="0"/>
        <w:jc w:val="both"/>
        <w:rPr>
          <w:rFonts w:ascii="Cambria" w:hAnsi="Cambria"/>
          <w:i/>
        </w:rPr>
      </w:pPr>
    </w:p>
    <w:p w14:paraId="22F51A6F" w14:textId="128451A9" w:rsidR="00712E9A" w:rsidRDefault="00712E9A" w:rsidP="00712E9A">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Pr>
          <w:rFonts w:ascii="Cambria" w:hAnsi="Cambria"/>
          <w:i/>
        </w:rPr>
        <w:lastRenderedPageBreak/>
        <w:t>Considerar mecanismos y plazos para asegurar la actualización permanente del P</w:t>
      </w:r>
      <w:r w:rsidR="003E1547">
        <w:rPr>
          <w:rFonts w:ascii="Cambria" w:hAnsi="Cambria"/>
          <w:i/>
        </w:rPr>
        <w:t>p</w:t>
      </w:r>
      <w:bookmarkStart w:id="0" w:name="_GoBack"/>
      <w:bookmarkEnd w:id="0"/>
      <w:r>
        <w:rPr>
          <w:rFonts w:ascii="Cambria" w:hAnsi="Cambria"/>
          <w:i/>
        </w:rPr>
        <w:t>.</w:t>
      </w:r>
    </w:p>
    <w:p w14:paraId="5A1CEE76" w14:textId="77777777" w:rsidR="00712E9A" w:rsidRPr="00DD7D8B" w:rsidRDefault="00712E9A" w:rsidP="00712E9A">
      <w:pPr>
        <w:pStyle w:val="Prrafodelista"/>
        <w:autoSpaceDE w:val="0"/>
        <w:autoSpaceDN w:val="0"/>
        <w:adjustRightInd w:val="0"/>
        <w:spacing w:after="0" w:line="240" w:lineRule="auto"/>
        <w:ind w:left="397"/>
        <w:contextualSpacing w:val="0"/>
        <w:jc w:val="both"/>
        <w:rPr>
          <w:rFonts w:ascii="Cambria" w:hAnsi="Cambria"/>
          <w:i/>
        </w:rPr>
      </w:pPr>
    </w:p>
    <w:p w14:paraId="1D035960" w14:textId="009FC257" w:rsidR="00712E9A" w:rsidRDefault="00712E9A" w:rsidP="00712E9A">
      <w:pPr>
        <w:pStyle w:val="Prrafodelista"/>
        <w:numPr>
          <w:ilvl w:val="0"/>
          <w:numId w:val="47"/>
        </w:numPr>
        <w:autoSpaceDE w:val="0"/>
        <w:autoSpaceDN w:val="0"/>
        <w:adjustRightInd w:val="0"/>
        <w:spacing w:after="0" w:line="240" w:lineRule="auto"/>
        <w:ind w:left="397" w:hanging="397"/>
        <w:contextualSpacing w:val="0"/>
        <w:jc w:val="both"/>
        <w:rPr>
          <w:rFonts w:ascii="Cambria" w:hAnsi="Cambria"/>
          <w:i/>
        </w:rPr>
      </w:pPr>
      <w:r>
        <w:rPr>
          <w:rFonts w:ascii="Cambria" w:hAnsi="Cambria"/>
          <w:i/>
        </w:rPr>
        <w:t xml:space="preserve">Reestructurar la Matriz de Indicadores para Resultados con base en </w:t>
      </w:r>
      <w:r w:rsidR="00B3225C">
        <w:rPr>
          <w:rFonts w:ascii="Cambria" w:hAnsi="Cambria"/>
          <w:i/>
        </w:rPr>
        <w:t xml:space="preserve">un nuevo </w:t>
      </w:r>
      <w:r>
        <w:rPr>
          <w:rFonts w:ascii="Cambria" w:hAnsi="Cambria"/>
          <w:i/>
        </w:rPr>
        <w:t xml:space="preserve">diagnóstico, buscando el incluir indicadores que aporten información que redunde en la </w:t>
      </w:r>
      <w:r w:rsidRPr="00DD7D8B">
        <w:rPr>
          <w:rFonts w:ascii="Cambria" w:hAnsi="Cambria"/>
          <w:i/>
        </w:rPr>
        <w:t xml:space="preserve">mejora de </w:t>
      </w:r>
      <w:r>
        <w:rPr>
          <w:rFonts w:ascii="Cambria" w:hAnsi="Cambria"/>
          <w:i/>
        </w:rPr>
        <w:t xml:space="preserve">la </w:t>
      </w:r>
      <w:r w:rsidRPr="00DD7D8B">
        <w:rPr>
          <w:rFonts w:ascii="Cambria" w:hAnsi="Cambria"/>
          <w:i/>
        </w:rPr>
        <w:t xml:space="preserve">operación </w:t>
      </w:r>
      <w:r>
        <w:rPr>
          <w:rFonts w:ascii="Cambria" w:hAnsi="Cambria"/>
          <w:i/>
        </w:rPr>
        <w:t xml:space="preserve">del Pp </w:t>
      </w:r>
      <w:r w:rsidRPr="00DD7D8B">
        <w:rPr>
          <w:rFonts w:ascii="Cambria" w:hAnsi="Cambria"/>
          <w:i/>
        </w:rPr>
        <w:t xml:space="preserve">y </w:t>
      </w:r>
      <w:r>
        <w:rPr>
          <w:rFonts w:ascii="Cambria" w:hAnsi="Cambria"/>
          <w:i/>
        </w:rPr>
        <w:t xml:space="preserve">coadyuve a mejorar el proceso de </w:t>
      </w:r>
      <w:r w:rsidRPr="00DD7D8B">
        <w:rPr>
          <w:rFonts w:ascii="Cambria" w:hAnsi="Cambria"/>
          <w:i/>
        </w:rPr>
        <w:t>rendición de cuentas</w:t>
      </w:r>
      <w:r>
        <w:rPr>
          <w:rFonts w:ascii="Cambria" w:hAnsi="Cambria"/>
          <w:i/>
        </w:rPr>
        <w:t>.</w:t>
      </w:r>
    </w:p>
    <w:p w14:paraId="4B9DE332" w14:textId="77777777" w:rsidR="00712E9A" w:rsidRDefault="00712E9A" w:rsidP="00712E9A">
      <w:pPr>
        <w:pStyle w:val="Prrafodelista"/>
        <w:autoSpaceDE w:val="0"/>
        <w:autoSpaceDN w:val="0"/>
        <w:adjustRightInd w:val="0"/>
        <w:spacing w:after="0" w:line="240" w:lineRule="auto"/>
        <w:ind w:left="397"/>
        <w:contextualSpacing w:val="0"/>
        <w:jc w:val="both"/>
        <w:rPr>
          <w:rFonts w:ascii="Cambria" w:hAnsi="Cambria"/>
          <w:i/>
        </w:rPr>
      </w:pPr>
    </w:p>
    <w:p w14:paraId="244C5C5C" w14:textId="77777777" w:rsidR="001A4015" w:rsidRDefault="001A4015" w:rsidP="001A4015">
      <w:pPr>
        <w:pStyle w:val="Cdetextonegrita"/>
        <w:rPr>
          <w:rFonts w:ascii="Cambria" w:hAnsi="Cambria"/>
          <w:szCs w:val="22"/>
        </w:rPr>
      </w:pPr>
      <w:r>
        <w:rPr>
          <w:rFonts w:ascii="Cambria" w:hAnsi="Cambria"/>
          <w:szCs w:val="22"/>
        </w:rPr>
        <w:t>Opinión</w:t>
      </w:r>
    </w:p>
    <w:p w14:paraId="1E52256D" w14:textId="06E41C86" w:rsidR="00331728" w:rsidRPr="00521686" w:rsidRDefault="00331728" w:rsidP="00521686">
      <w:pPr>
        <w:pStyle w:val="Cdetexto"/>
        <w:rPr>
          <w:rFonts w:ascii="Cambria" w:hAnsi="Cambria"/>
          <w:szCs w:val="22"/>
        </w:rPr>
      </w:pPr>
      <w:r w:rsidRPr="00521686">
        <w:rPr>
          <w:rFonts w:ascii="Cambria" w:hAnsi="Cambria"/>
          <w:szCs w:val="22"/>
        </w:rPr>
        <w:t>Las Unidades Responsables de la Subsecretaría de Ingresos y la Dirección General de Recursos Financieros, consideran que el hallazgo identificado en la evaluación, referente a la necesidad de identificar con claridad el área de enfoque del Pp es viable y deberán realizarse las acciones necesarias para subsanarlo, por lo que se procederá a identificar los Aspectos Susceptibles de Mejora y su respectiva calendarización para atenderlos, con el fin de fortalecer la operación del programa y coadyuvar en la rendición de cuentas.</w:t>
      </w:r>
    </w:p>
    <w:p w14:paraId="175D86A7" w14:textId="5ADA5BDC" w:rsidR="00E40F0C" w:rsidRDefault="00702007" w:rsidP="001A4015">
      <w:pPr>
        <w:pStyle w:val="Cdetexto"/>
        <w:rPr>
          <w:rFonts w:ascii="Cambria" w:hAnsi="Cambria"/>
          <w:szCs w:val="22"/>
        </w:rPr>
      </w:pPr>
      <w:r>
        <w:rPr>
          <w:rFonts w:ascii="Cambria" w:hAnsi="Cambria"/>
          <w:szCs w:val="22"/>
        </w:rPr>
        <w:t xml:space="preserve">No obstante, el informe </w:t>
      </w:r>
      <w:r w:rsidR="00E40F0C">
        <w:rPr>
          <w:rFonts w:ascii="Cambria" w:hAnsi="Cambria"/>
          <w:szCs w:val="22"/>
        </w:rPr>
        <w:t xml:space="preserve">final </w:t>
      </w:r>
      <w:r>
        <w:rPr>
          <w:rFonts w:ascii="Cambria" w:hAnsi="Cambria"/>
          <w:szCs w:val="22"/>
        </w:rPr>
        <w:t xml:space="preserve">presenta áreas de oportunidad tanto en el desarrollo de la evaluación como en los resultados </w:t>
      </w:r>
      <w:r w:rsidR="00E40F0C">
        <w:rPr>
          <w:rFonts w:ascii="Cambria" w:hAnsi="Cambria"/>
          <w:szCs w:val="22"/>
        </w:rPr>
        <w:t>de la Evaluación en Materia de Diseño</w:t>
      </w:r>
      <w:r>
        <w:rPr>
          <w:rFonts w:ascii="Cambria" w:hAnsi="Cambria"/>
          <w:szCs w:val="22"/>
        </w:rPr>
        <w:t xml:space="preserve">, que evidencian </w:t>
      </w:r>
      <w:r w:rsidR="00E40F0C">
        <w:rPr>
          <w:rFonts w:ascii="Cambria" w:hAnsi="Cambria"/>
          <w:szCs w:val="22"/>
        </w:rPr>
        <w:t xml:space="preserve">que el evaluador externo </w:t>
      </w:r>
      <w:r w:rsidR="00B3225C">
        <w:rPr>
          <w:rFonts w:ascii="Cambria" w:hAnsi="Cambria"/>
          <w:szCs w:val="22"/>
        </w:rPr>
        <w:t xml:space="preserve">requiere mayor conocimiento en el </w:t>
      </w:r>
      <w:r w:rsidR="00E40F0C">
        <w:rPr>
          <w:rFonts w:ascii="Cambria" w:hAnsi="Cambria"/>
          <w:szCs w:val="22"/>
        </w:rPr>
        <w:t xml:space="preserve">manejo de la Metodología del </w:t>
      </w:r>
      <w:r w:rsidR="001863EC">
        <w:rPr>
          <w:rFonts w:ascii="Cambria" w:hAnsi="Cambria"/>
          <w:szCs w:val="22"/>
        </w:rPr>
        <w:t>M</w:t>
      </w:r>
      <w:r w:rsidR="00E40F0C">
        <w:rPr>
          <w:rFonts w:ascii="Cambria" w:hAnsi="Cambria"/>
          <w:szCs w:val="22"/>
        </w:rPr>
        <w:t>arco Lógico</w:t>
      </w:r>
      <w:r>
        <w:rPr>
          <w:rFonts w:ascii="Cambria" w:hAnsi="Cambria"/>
          <w:szCs w:val="22"/>
        </w:rPr>
        <w:t xml:space="preserve"> y conocer más ampliamente la materia de qué trata el Pp.</w:t>
      </w:r>
    </w:p>
    <w:tbl>
      <w:tblPr>
        <w:tblW w:w="5413" w:type="pct"/>
        <w:jc w:val="center"/>
        <w:tblLayout w:type="fixed"/>
        <w:tblLook w:val="04A0" w:firstRow="1" w:lastRow="0" w:firstColumn="1" w:lastColumn="0" w:noHBand="0" w:noVBand="1"/>
      </w:tblPr>
      <w:tblGrid>
        <w:gridCol w:w="1552"/>
        <w:gridCol w:w="2522"/>
        <w:gridCol w:w="1787"/>
        <w:gridCol w:w="3707"/>
      </w:tblGrid>
      <w:tr w:rsidR="00D767C6" w:rsidRPr="00D767C6" w14:paraId="70B4D3CE" w14:textId="77777777" w:rsidTr="001535D5">
        <w:trPr>
          <w:trHeight w:val="1177"/>
          <w:jc w:val="center"/>
        </w:trPr>
        <w:tc>
          <w:tcPr>
            <w:tcW w:w="811" w:type="pct"/>
            <w:vAlign w:val="center"/>
            <w:hideMark/>
          </w:tcPr>
          <w:p w14:paraId="531EFF88" w14:textId="77777777" w:rsidR="001A4015" w:rsidRPr="00D767C6" w:rsidRDefault="001A4015" w:rsidP="001535D5">
            <w:pPr>
              <w:pStyle w:val="Textocuadroneg1"/>
              <w:spacing w:before="0" w:line="264" w:lineRule="auto"/>
              <w:ind w:left="0"/>
              <w:rPr>
                <w:rFonts w:ascii="Cambria" w:hAnsi="Cambria"/>
                <w:sz w:val="20"/>
                <w:szCs w:val="20"/>
              </w:rPr>
            </w:pPr>
            <w:r w:rsidRPr="00D767C6">
              <w:rPr>
                <w:rFonts w:ascii="Cambria" w:hAnsi="Cambria"/>
                <w:sz w:val="20"/>
                <w:szCs w:val="20"/>
              </w:rPr>
              <w:t>Evaluador Externo</w:t>
            </w:r>
          </w:p>
        </w:tc>
        <w:tc>
          <w:tcPr>
            <w:tcW w:w="4189" w:type="pct"/>
            <w:gridSpan w:val="3"/>
            <w:vAlign w:val="center"/>
            <w:hideMark/>
          </w:tcPr>
          <w:p w14:paraId="673DF34C" w14:textId="391FCA89" w:rsidR="001A4015" w:rsidRPr="00D767C6" w:rsidRDefault="001A4015" w:rsidP="001535D5">
            <w:pPr>
              <w:pStyle w:val="Textocuadro"/>
              <w:spacing w:before="240" w:line="264" w:lineRule="auto"/>
              <w:ind w:left="3050" w:hanging="3050"/>
              <w:jc w:val="both"/>
              <w:rPr>
                <w:rFonts w:ascii="Cambria" w:hAnsi="Cambria"/>
                <w:sz w:val="20"/>
              </w:rPr>
            </w:pPr>
            <w:r w:rsidRPr="00D767C6">
              <w:rPr>
                <w:rFonts w:ascii="Cambria" w:hAnsi="Cambria"/>
                <w:sz w:val="20"/>
              </w:rPr>
              <w:t>1. Instancia Evaluadora:</w:t>
            </w:r>
            <w:r w:rsidR="00D767C6" w:rsidRPr="00D767C6">
              <w:rPr>
                <w:rFonts w:ascii="Cambria" w:hAnsi="Cambria"/>
                <w:sz w:val="20"/>
              </w:rPr>
              <w:tab/>
            </w:r>
            <w:r w:rsidR="00196F17" w:rsidRPr="00D767C6">
              <w:rPr>
                <w:rFonts w:ascii="Cambria" w:hAnsi="Cambria"/>
                <w:sz w:val="20"/>
              </w:rPr>
              <w:t>Instituto de Investigaciones Sociales de la Universidad Autónoma de México.</w:t>
            </w:r>
          </w:p>
          <w:p w14:paraId="4EABA438" w14:textId="355724E9" w:rsidR="001A4015" w:rsidRPr="00D767C6" w:rsidRDefault="001A4015" w:rsidP="001535D5">
            <w:pPr>
              <w:pStyle w:val="Textocuadro"/>
              <w:spacing w:before="120" w:line="264" w:lineRule="auto"/>
              <w:ind w:left="3050" w:hanging="3050"/>
              <w:jc w:val="both"/>
              <w:rPr>
                <w:rFonts w:ascii="Cambria" w:hAnsi="Cambria"/>
                <w:sz w:val="20"/>
              </w:rPr>
            </w:pPr>
            <w:r w:rsidRPr="00D767C6">
              <w:rPr>
                <w:rFonts w:ascii="Cambria" w:hAnsi="Cambria"/>
                <w:sz w:val="20"/>
              </w:rPr>
              <w:t>2</w:t>
            </w:r>
            <w:r w:rsidR="003A4FB8" w:rsidRPr="00D767C6">
              <w:rPr>
                <w:rFonts w:ascii="Cambria" w:hAnsi="Cambria"/>
                <w:sz w:val="20"/>
              </w:rPr>
              <w:t>. Coordinador de la Evaluación:</w:t>
            </w:r>
            <w:r w:rsidR="003A4FB8" w:rsidRPr="00D767C6">
              <w:rPr>
                <w:rFonts w:ascii="Cambria" w:hAnsi="Cambria"/>
                <w:sz w:val="20"/>
              </w:rPr>
              <w:tab/>
              <w:t>Mtro. Carlos López Alanís</w:t>
            </w:r>
          </w:p>
          <w:p w14:paraId="07F9A88A" w14:textId="7C965C52" w:rsidR="003A4FB8" w:rsidRPr="00D767C6" w:rsidRDefault="003A4FB8" w:rsidP="001535D5">
            <w:pPr>
              <w:pStyle w:val="Textocuadro"/>
              <w:spacing w:before="0" w:after="120" w:line="264" w:lineRule="auto"/>
              <w:ind w:left="3050"/>
              <w:jc w:val="both"/>
              <w:rPr>
                <w:rFonts w:ascii="Cambria" w:hAnsi="Cambria"/>
                <w:sz w:val="20"/>
              </w:rPr>
            </w:pPr>
            <w:r w:rsidRPr="00D767C6">
              <w:rPr>
                <w:rFonts w:ascii="Cambria" w:hAnsi="Cambria"/>
                <w:sz w:val="20"/>
              </w:rPr>
              <w:t>lopezal899@gmail.com</w:t>
            </w:r>
          </w:p>
          <w:p w14:paraId="29C7CA9E" w14:textId="3A0E065F" w:rsidR="001A4015" w:rsidRPr="00D767C6" w:rsidRDefault="001A4015" w:rsidP="001535D5">
            <w:pPr>
              <w:pStyle w:val="Textocuadro"/>
              <w:spacing w:before="0" w:after="240" w:line="264" w:lineRule="auto"/>
              <w:ind w:left="3050" w:hanging="3050"/>
              <w:jc w:val="both"/>
              <w:rPr>
                <w:rFonts w:ascii="Cambria" w:hAnsi="Cambria"/>
                <w:sz w:val="20"/>
              </w:rPr>
            </w:pPr>
            <w:r w:rsidRPr="00D767C6">
              <w:rPr>
                <w:rFonts w:ascii="Cambria" w:hAnsi="Cambria"/>
                <w:sz w:val="20"/>
              </w:rPr>
              <w:t>3. Forma de contratación:</w:t>
            </w:r>
            <w:r w:rsidR="00D767C6" w:rsidRPr="00D767C6">
              <w:rPr>
                <w:rFonts w:ascii="Cambria" w:hAnsi="Cambria"/>
                <w:sz w:val="20"/>
              </w:rPr>
              <w:tab/>
            </w:r>
            <w:r w:rsidR="003A4FB8" w:rsidRPr="00D767C6">
              <w:rPr>
                <w:rFonts w:ascii="Cambria" w:hAnsi="Cambria"/>
                <w:sz w:val="20"/>
              </w:rPr>
              <w:t>Invitación a cuando menos tres personas.</w:t>
            </w:r>
          </w:p>
        </w:tc>
      </w:tr>
      <w:tr w:rsidR="00D767C6" w:rsidRPr="00D767C6" w14:paraId="7281B306" w14:textId="77777777" w:rsidTr="001535D5">
        <w:trPr>
          <w:trHeight w:val="582"/>
          <w:jc w:val="center"/>
        </w:trPr>
        <w:tc>
          <w:tcPr>
            <w:tcW w:w="811" w:type="pct"/>
            <w:vAlign w:val="center"/>
            <w:hideMark/>
          </w:tcPr>
          <w:p w14:paraId="642E7FD1" w14:textId="625D78C1" w:rsidR="001A4015" w:rsidRPr="00D767C6" w:rsidRDefault="001A4015" w:rsidP="001535D5">
            <w:pPr>
              <w:pStyle w:val="Textocuadroneg1"/>
              <w:spacing w:before="0" w:line="264" w:lineRule="auto"/>
              <w:ind w:left="0"/>
              <w:rPr>
                <w:rFonts w:ascii="Cambria" w:hAnsi="Cambria"/>
                <w:sz w:val="20"/>
                <w:szCs w:val="20"/>
              </w:rPr>
            </w:pPr>
            <w:r w:rsidRPr="00D767C6">
              <w:rPr>
                <w:rFonts w:ascii="Cambria" w:hAnsi="Cambria"/>
                <w:sz w:val="20"/>
                <w:szCs w:val="20"/>
              </w:rPr>
              <w:t>Costo:</w:t>
            </w:r>
          </w:p>
        </w:tc>
        <w:tc>
          <w:tcPr>
            <w:tcW w:w="1318" w:type="pct"/>
            <w:vAlign w:val="center"/>
            <w:hideMark/>
          </w:tcPr>
          <w:p w14:paraId="49F2D7CD" w14:textId="4AFA0697" w:rsidR="001A4015" w:rsidRPr="00D767C6" w:rsidRDefault="001A4015" w:rsidP="001535D5">
            <w:pPr>
              <w:spacing w:after="0" w:line="264" w:lineRule="auto"/>
              <w:jc w:val="both"/>
              <w:rPr>
                <w:rFonts w:ascii="Cambria" w:hAnsi="Cambria"/>
                <w:sz w:val="20"/>
                <w:szCs w:val="20"/>
                <w:lang w:val="es-ES"/>
              </w:rPr>
            </w:pPr>
            <w:r w:rsidRPr="00D767C6">
              <w:rPr>
                <w:rFonts w:ascii="Cambria" w:hAnsi="Cambria"/>
                <w:i/>
                <w:sz w:val="20"/>
                <w:szCs w:val="20"/>
                <w:lang w:val="es-ES"/>
              </w:rPr>
              <w:t>$</w:t>
            </w:r>
            <w:r w:rsidR="003A4FB8" w:rsidRPr="00D767C6">
              <w:rPr>
                <w:rFonts w:ascii="Cambria" w:hAnsi="Cambria"/>
                <w:i/>
                <w:sz w:val="20"/>
                <w:szCs w:val="20"/>
                <w:lang w:val="es-ES"/>
              </w:rPr>
              <w:t>350,000.00 no aplica IVA</w:t>
            </w:r>
            <w:r w:rsidRPr="00D767C6">
              <w:rPr>
                <w:rFonts w:ascii="Cambria" w:hAnsi="Cambria"/>
                <w:i/>
                <w:sz w:val="20"/>
                <w:szCs w:val="20"/>
                <w:lang w:val="es-ES"/>
              </w:rPr>
              <w:t>.</w:t>
            </w:r>
          </w:p>
        </w:tc>
        <w:tc>
          <w:tcPr>
            <w:tcW w:w="934" w:type="pct"/>
            <w:vAlign w:val="center"/>
            <w:hideMark/>
          </w:tcPr>
          <w:p w14:paraId="044DA8F8" w14:textId="77777777" w:rsidR="001A4015" w:rsidRPr="00D767C6" w:rsidRDefault="001A4015" w:rsidP="001535D5">
            <w:pPr>
              <w:pStyle w:val="Textocuadroneg1"/>
              <w:spacing w:before="0" w:after="240" w:line="264" w:lineRule="auto"/>
              <w:ind w:left="0"/>
              <w:rPr>
                <w:rFonts w:ascii="Cambria" w:hAnsi="Cambria"/>
                <w:sz w:val="20"/>
                <w:szCs w:val="20"/>
              </w:rPr>
            </w:pPr>
            <w:r w:rsidRPr="00D767C6">
              <w:rPr>
                <w:rFonts w:ascii="Cambria" w:hAnsi="Cambria"/>
                <w:sz w:val="20"/>
                <w:szCs w:val="20"/>
              </w:rPr>
              <w:t>Fuente de Financiamiento:</w:t>
            </w:r>
          </w:p>
        </w:tc>
        <w:tc>
          <w:tcPr>
            <w:tcW w:w="1937" w:type="pct"/>
            <w:vAlign w:val="center"/>
            <w:hideMark/>
          </w:tcPr>
          <w:p w14:paraId="3257EF3D" w14:textId="7FBA6E13" w:rsidR="001A4015" w:rsidRPr="00D767C6" w:rsidRDefault="003A4FB8" w:rsidP="001535D5">
            <w:pPr>
              <w:pStyle w:val="Textocuadro"/>
              <w:spacing w:before="0" w:line="264" w:lineRule="auto"/>
              <w:jc w:val="both"/>
              <w:rPr>
                <w:rFonts w:ascii="Cambria" w:hAnsi="Cambria"/>
                <w:sz w:val="20"/>
              </w:rPr>
            </w:pPr>
            <w:r w:rsidRPr="00D767C6">
              <w:rPr>
                <w:rFonts w:ascii="Cambria" w:hAnsi="Cambria"/>
                <w:sz w:val="20"/>
              </w:rPr>
              <w:t>Recursos Fiscales</w:t>
            </w:r>
          </w:p>
        </w:tc>
      </w:tr>
      <w:tr w:rsidR="009B6AED" w:rsidRPr="00D767C6" w14:paraId="7A091EA9" w14:textId="77777777" w:rsidTr="001535D5">
        <w:trPr>
          <w:trHeight w:val="582"/>
          <w:jc w:val="center"/>
        </w:trPr>
        <w:tc>
          <w:tcPr>
            <w:tcW w:w="811" w:type="pct"/>
            <w:vAlign w:val="center"/>
          </w:tcPr>
          <w:p w14:paraId="5562DE58" w14:textId="3B8B058F" w:rsidR="009B6AED" w:rsidRPr="00D767C6" w:rsidRDefault="009B6AED" w:rsidP="001535D5">
            <w:pPr>
              <w:pStyle w:val="Textocuadroneg1"/>
              <w:spacing w:before="0" w:line="264" w:lineRule="auto"/>
              <w:ind w:left="0"/>
              <w:rPr>
                <w:rFonts w:ascii="Cambria" w:hAnsi="Cambria"/>
                <w:sz w:val="20"/>
                <w:szCs w:val="20"/>
              </w:rPr>
            </w:pPr>
            <w:r w:rsidRPr="00D767C6">
              <w:rPr>
                <w:rFonts w:ascii="Cambria" w:hAnsi="Cambria"/>
                <w:sz w:val="20"/>
                <w:szCs w:val="20"/>
              </w:rPr>
              <w:t>Instancia de Coordinación</w:t>
            </w:r>
          </w:p>
        </w:tc>
        <w:tc>
          <w:tcPr>
            <w:tcW w:w="1318" w:type="pct"/>
            <w:vAlign w:val="center"/>
          </w:tcPr>
          <w:p w14:paraId="4CF8AE4F" w14:textId="5F610EF9" w:rsidR="009B6AED" w:rsidRPr="00D767C6" w:rsidRDefault="009B6AED" w:rsidP="001535D5">
            <w:pPr>
              <w:spacing w:after="0" w:line="264" w:lineRule="auto"/>
              <w:rPr>
                <w:rFonts w:ascii="Cambria" w:hAnsi="Cambria"/>
                <w:i/>
                <w:sz w:val="20"/>
                <w:szCs w:val="20"/>
                <w:lang w:val="es-ES"/>
              </w:rPr>
            </w:pPr>
            <w:r w:rsidRPr="00D767C6">
              <w:rPr>
                <w:rFonts w:ascii="Cambria" w:hAnsi="Cambria"/>
                <w:sz w:val="20"/>
              </w:rPr>
              <w:t>Secretaría de Hacienda y Crédito Público</w:t>
            </w:r>
          </w:p>
        </w:tc>
        <w:tc>
          <w:tcPr>
            <w:tcW w:w="934" w:type="pct"/>
            <w:vAlign w:val="center"/>
          </w:tcPr>
          <w:p w14:paraId="7B43EC74" w14:textId="7A570B50" w:rsidR="009B6AED" w:rsidRPr="00D767C6" w:rsidRDefault="009B6AED" w:rsidP="001535D5">
            <w:pPr>
              <w:pStyle w:val="Textocuadroneg1"/>
              <w:spacing w:before="0" w:after="240" w:line="264" w:lineRule="auto"/>
              <w:ind w:left="0"/>
              <w:rPr>
                <w:rFonts w:ascii="Cambria" w:hAnsi="Cambria"/>
                <w:sz w:val="20"/>
                <w:szCs w:val="20"/>
              </w:rPr>
            </w:pPr>
            <w:r w:rsidRPr="00D767C6">
              <w:rPr>
                <w:rFonts w:ascii="Cambria" w:hAnsi="Cambria"/>
                <w:sz w:val="20"/>
                <w:szCs w:val="20"/>
              </w:rPr>
              <w:t>Informe completo disponible en:</w:t>
            </w:r>
          </w:p>
        </w:tc>
        <w:tc>
          <w:tcPr>
            <w:tcW w:w="1937" w:type="pct"/>
            <w:vAlign w:val="center"/>
          </w:tcPr>
          <w:p w14:paraId="77D32396" w14:textId="03691A2A" w:rsidR="009B6AED" w:rsidRPr="00D767C6" w:rsidRDefault="009B6AED" w:rsidP="001535D5">
            <w:pPr>
              <w:pStyle w:val="Textocuadro"/>
              <w:spacing w:before="0" w:line="264" w:lineRule="auto"/>
              <w:jc w:val="both"/>
              <w:rPr>
                <w:rFonts w:ascii="Cambria" w:hAnsi="Cambria"/>
                <w:sz w:val="20"/>
              </w:rPr>
            </w:pPr>
            <w:r w:rsidRPr="007774C8">
              <w:rPr>
                <w:rFonts w:ascii="Cambria" w:hAnsi="Cambria"/>
                <w:sz w:val="20"/>
              </w:rPr>
              <w:t>http://www.transparenciapresupuestaria.gob.mx/es/PTP/evaluaciones</w:t>
            </w:r>
          </w:p>
        </w:tc>
      </w:tr>
      <w:tr w:rsidR="009B6AED" w:rsidRPr="00D767C6" w14:paraId="73AA4DB6" w14:textId="77777777" w:rsidTr="001535D5">
        <w:trPr>
          <w:trHeight w:val="582"/>
          <w:jc w:val="center"/>
        </w:trPr>
        <w:tc>
          <w:tcPr>
            <w:tcW w:w="811" w:type="pct"/>
            <w:vAlign w:val="center"/>
          </w:tcPr>
          <w:p w14:paraId="1D075E38" w14:textId="77777777" w:rsidR="009B6AED" w:rsidRPr="00D767C6" w:rsidRDefault="009B6AED" w:rsidP="001535D5">
            <w:pPr>
              <w:pStyle w:val="Textocuadroneg1"/>
              <w:spacing w:before="0" w:line="264" w:lineRule="auto"/>
              <w:ind w:left="0"/>
              <w:rPr>
                <w:rFonts w:ascii="Cambria" w:hAnsi="Cambria"/>
                <w:sz w:val="20"/>
                <w:szCs w:val="20"/>
              </w:rPr>
            </w:pPr>
            <w:r w:rsidRPr="00D767C6">
              <w:rPr>
                <w:rFonts w:ascii="Cambria" w:hAnsi="Cambria"/>
                <w:sz w:val="20"/>
                <w:szCs w:val="20"/>
              </w:rPr>
              <w:t>Principal equipo colaborador</w:t>
            </w:r>
          </w:p>
        </w:tc>
        <w:tc>
          <w:tcPr>
            <w:tcW w:w="4189" w:type="pct"/>
            <w:gridSpan w:val="3"/>
            <w:vAlign w:val="center"/>
          </w:tcPr>
          <w:p w14:paraId="353F6242" w14:textId="68DE0173" w:rsidR="009B6AED" w:rsidRPr="00D767C6" w:rsidRDefault="009B6AED" w:rsidP="001535D5">
            <w:pPr>
              <w:pStyle w:val="Textocuadro"/>
              <w:spacing w:before="0" w:line="264" w:lineRule="auto"/>
              <w:ind w:left="4326" w:hanging="4326"/>
              <w:jc w:val="both"/>
              <w:rPr>
                <w:rFonts w:ascii="Cambria" w:hAnsi="Cambria"/>
                <w:sz w:val="20"/>
              </w:rPr>
            </w:pPr>
            <w:r w:rsidRPr="00D767C6">
              <w:rPr>
                <w:rFonts w:ascii="Cambria" w:hAnsi="Cambria"/>
                <w:sz w:val="20"/>
              </w:rPr>
              <w:t>Carlos López Alanís</w:t>
            </w:r>
            <w:r w:rsidRPr="00D767C6">
              <w:rPr>
                <w:rFonts w:ascii="Cambria" w:hAnsi="Cambria"/>
                <w:sz w:val="20"/>
              </w:rPr>
              <w:tab/>
              <w:t>Coordinador de Proyecto</w:t>
            </w:r>
          </w:p>
          <w:p w14:paraId="27EA8ABF" w14:textId="05E111AA" w:rsidR="009B6AED" w:rsidRPr="00D767C6" w:rsidRDefault="009B6AED" w:rsidP="001535D5">
            <w:pPr>
              <w:spacing w:after="0" w:line="264" w:lineRule="auto"/>
              <w:ind w:left="4324" w:hanging="4324"/>
              <w:rPr>
                <w:rFonts w:ascii="Cambria" w:eastAsia="Times New Roman" w:hAnsi="Cambria" w:cs="Times New Roman"/>
                <w:sz w:val="20"/>
                <w:szCs w:val="20"/>
                <w:lang w:val="es-ES"/>
              </w:rPr>
            </w:pPr>
            <w:r w:rsidRPr="00D767C6">
              <w:rPr>
                <w:rFonts w:ascii="Cambria" w:eastAsia="Times New Roman" w:hAnsi="Cambria" w:cs="Times New Roman"/>
                <w:sz w:val="20"/>
                <w:szCs w:val="20"/>
                <w:lang w:val="es-ES"/>
              </w:rPr>
              <w:t>Francisco Espinoza Barrientos</w:t>
            </w:r>
            <w:r w:rsidRPr="00D767C6">
              <w:rPr>
                <w:rFonts w:ascii="Cambria" w:eastAsia="Times New Roman" w:hAnsi="Cambria" w:cs="Times New Roman"/>
                <w:sz w:val="20"/>
                <w:szCs w:val="20"/>
                <w:lang w:val="es-ES"/>
              </w:rPr>
              <w:tab/>
              <w:t>Investigador</w:t>
            </w:r>
          </w:p>
          <w:p w14:paraId="53EB3860" w14:textId="06E2AEFB" w:rsidR="009B6AED" w:rsidRPr="00D767C6" w:rsidRDefault="009B6AED" w:rsidP="001535D5">
            <w:pPr>
              <w:spacing w:after="0" w:line="264" w:lineRule="auto"/>
              <w:ind w:left="4324" w:hanging="4324"/>
              <w:rPr>
                <w:rFonts w:ascii="Cambria" w:eastAsia="Times New Roman" w:hAnsi="Cambria" w:cs="Times New Roman"/>
                <w:sz w:val="20"/>
                <w:szCs w:val="20"/>
                <w:lang w:val="es-ES"/>
              </w:rPr>
            </w:pPr>
            <w:r w:rsidRPr="00D767C6">
              <w:rPr>
                <w:rFonts w:ascii="Cambria" w:eastAsia="Times New Roman" w:hAnsi="Cambria" w:cs="Times New Roman"/>
                <w:sz w:val="20"/>
                <w:szCs w:val="20"/>
                <w:lang w:val="es-ES"/>
              </w:rPr>
              <w:t xml:space="preserve">Lorena </w:t>
            </w:r>
            <w:proofErr w:type="spellStart"/>
            <w:r w:rsidRPr="00D767C6">
              <w:rPr>
                <w:rFonts w:ascii="Cambria" w:eastAsia="Times New Roman" w:hAnsi="Cambria" w:cs="Times New Roman"/>
                <w:sz w:val="20"/>
                <w:szCs w:val="20"/>
                <w:lang w:val="es-ES"/>
              </w:rPr>
              <w:t>Turque</w:t>
            </w:r>
            <w:proofErr w:type="spellEnd"/>
            <w:r w:rsidRPr="00D767C6">
              <w:rPr>
                <w:rFonts w:ascii="Cambria" w:eastAsia="Times New Roman" w:hAnsi="Cambria" w:cs="Times New Roman"/>
                <w:sz w:val="20"/>
                <w:szCs w:val="20"/>
                <w:lang w:val="es-ES"/>
              </w:rPr>
              <w:t xml:space="preserve"> Castillo</w:t>
            </w:r>
            <w:r w:rsidRPr="00D767C6">
              <w:rPr>
                <w:rFonts w:ascii="Cambria" w:eastAsia="Times New Roman" w:hAnsi="Cambria" w:cs="Times New Roman"/>
                <w:sz w:val="20"/>
                <w:szCs w:val="20"/>
                <w:lang w:val="es-ES"/>
              </w:rPr>
              <w:tab/>
              <w:t>Investigadora</w:t>
            </w:r>
          </w:p>
          <w:p w14:paraId="415F8E9A" w14:textId="1F57E94F" w:rsidR="009B6AED" w:rsidRPr="00D767C6" w:rsidRDefault="009B6AED" w:rsidP="001535D5">
            <w:pPr>
              <w:spacing w:after="0" w:line="264" w:lineRule="auto"/>
              <w:ind w:left="4324" w:hanging="4324"/>
              <w:rPr>
                <w:rFonts w:ascii="Cambria" w:eastAsia="Times New Roman" w:hAnsi="Cambria" w:cs="Times New Roman"/>
                <w:sz w:val="20"/>
                <w:szCs w:val="20"/>
                <w:lang w:val="es-ES"/>
              </w:rPr>
            </w:pPr>
            <w:r w:rsidRPr="00D767C6">
              <w:rPr>
                <w:rFonts w:ascii="Cambria" w:eastAsia="Times New Roman" w:hAnsi="Cambria" w:cs="Times New Roman"/>
                <w:sz w:val="20"/>
                <w:szCs w:val="20"/>
                <w:lang w:val="es-ES"/>
              </w:rPr>
              <w:t>José Antonio Sánchez Cetina</w:t>
            </w:r>
            <w:r w:rsidRPr="00D767C6">
              <w:rPr>
                <w:rFonts w:ascii="Cambria" w:eastAsia="Times New Roman" w:hAnsi="Cambria" w:cs="Times New Roman"/>
                <w:sz w:val="20"/>
                <w:szCs w:val="20"/>
                <w:lang w:val="es-ES"/>
              </w:rPr>
              <w:tab/>
              <w:t>Investigador</w:t>
            </w:r>
          </w:p>
          <w:p w14:paraId="3EB65366" w14:textId="387E08A1" w:rsidR="009B6AED" w:rsidRPr="00D767C6" w:rsidRDefault="009B6AED" w:rsidP="001535D5">
            <w:pPr>
              <w:spacing w:after="0" w:line="264" w:lineRule="auto"/>
              <w:ind w:left="4324" w:hanging="4324"/>
              <w:rPr>
                <w:rFonts w:ascii="Cambria" w:eastAsia="Times New Roman" w:hAnsi="Cambria" w:cs="Times New Roman"/>
                <w:sz w:val="20"/>
                <w:szCs w:val="20"/>
                <w:lang w:val="es-ES"/>
              </w:rPr>
            </w:pPr>
            <w:r w:rsidRPr="00D767C6">
              <w:rPr>
                <w:rFonts w:ascii="Cambria" w:eastAsia="Times New Roman" w:hAnsi="Cambria" w:cs="Times New Roman"/>
                <w:sz w:val="20"/>
                <w:szCs w:val="20"/>
                <w:lang w:val="es-ES"/>
              </w:rPr>
              <w:t xml:space="preserve">Daniel </w:t>
            </w:r>
            <w:r>
              <w:rPr>
                <w:rFonts w:ascii="Cambria" w:eastAsia="Times New Roman" w:hAnsi="Cambria" w:cs="Times New Roman"/>
                <w:sz w:val="20"/>
                <w:szCs w:val="20"/>
                <w:lang w:val="es-ES"/>
              </w:rPr>
              <w:t>T</w:t>
            </w:r>
            <w:r w:rsidRPr="00D767C6">
              <w:rPr>
                <w:rFonts w:ascii="Cambria" w:eastAsia="Times New Roman" w:hAnsi="Cambria" w:cs="Times New Roman"/>
                <w:sz w:val="20"/>
                <w:szCs w:val="20"/>
                <w:lang w:val="es-ES"/>
              </w:rPr>
              <w:t>apia Quintana</w:t>
            </w:r>
            <w:r w:rsidRPr="00D767C6">
              <w:rPr>
                <w:rFonts w:ascii="Cambria" w:eastAsia="Times New Roman" w:hAnsi="Cambria" w:cs="Times New Roman"/>
                <w:sz w:val="20"/>
                <w:szCs w:val="20"/>
                <w:lang w:val="es-ES"/>
              </w:rPr>
              <w:tab/>
              <w:t>Investigador</w:t>
            </w:r>
          </w:p>
        </w:tc>
      </w:tr>
    </w:tbl>
    <w:p w14:paraId="67744144" w14:textId="09EE855D" w:rsidR="001A4015" w:rsidRPr="00950A2D" w:rsidRDefault="001A4015" w:rsidP="00D767C6">
      <w:pPr>
        <w:pStyle w:val="Cdetexto"/>
        <w:rPr>
          <w:rFonts w:ascii="Cambria" w:hAnsi="Cambria"/>
          <w:b/>
          <w:szCs w:val="22"/>
          <w:lang w:val="es-MX"/>
        </w:rPr>
      </w:pPr>
    </w:p>
    <w:sectPr w:rsidR="001A4015" w:rsidRPr="00950A2D" w:rsidSect="005A3F3C">
      <w:headerReference w:type="default" r:id="rId8"/>
      <w:pgSz w:w="12240" w:h="15840"/>
      <w:pgMar w:top="2269" w:right="1701" w:bottom="113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865CBA" w14:textId="77777777" w:rsidR="006F4A1E" w:rsidRDefault="006F4A1E" w:rsidP="008D5CEF">
      <w:pPr>
        <w:spacing w:after="0" w:line="240" w:lineRule="auto"/>
      </w:pPr>
      <w:r>
        <w:separator/>
      </w:r>
    </w:p>
  </w:endnote>
  <w:endnote w:type="continuationSeparator" w:id="0">
    <w:p w14:paraId="5EFF4A66" w14:textId="77777777" w:rsidR="006F4A1E" w:rsidRDefault="006F4A1E" w:rsidP="008D5CEF">
      <w:pPr>
        <w:spacing w:after="0" w:line="240" w:lineRule="auto"/>
      </w:pPr>
      <w:r>
        <w:continuationSeparator/>
      </w:r>
    </w:p>
  </w:endnote>
  <w:endnote w:type="continuationNotice" w:id="1">
    <w:p w14:paraId="689D6A51" w14:textId="77777777" w:rsidR="006F4A1E" w:rsidRDefault="006F4A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oberana Sans">
    <w:panose1 w:val="02000000000000000000"/>
    <w:charset w:val="00"/>
    <w:family w:val="modern"/>
    <w:notTrueType/>
    <w:pitch w:val="variable"/>
    <w:sig w:usb0="800000AF" w:usb1="4000204B"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D439E1" w14:textId="77777777" w:rsidR="006F4A1E" w:rsidRDefault="006F4A1E" w:rsidP="008D5CEF">
      <w:pPr>
        <w:spacing w:after="0" w:line="240" w:lineRule="auto"/>
      </w:pPr>
      <w:r>
        <w:separator/>
      </w:r>
    </w:p>
  </w:footnote>
  <w:footnote w:type="continuationSeparator" w:id="0">
    <w:p w14:paraId="7FF0A877" w14:textId="77777777" w:rsidR="006F4A1E" w:rsidRDefault="006F4A1E" w:rsidP="008D5CEF">
      <w:pPr>
        <w:spacing w:after="0" w:line="240" w:lineRule="auto"/>
      </w:pPr>
      <w:r>
        <w:continuationSeparator/>
      </w:r>
    </w:p>
  </w:footnote>
  <w:footnote w:type="continuationNotice" w:id="1">
    <w:p w14:paraId="7DB1C21C" w14:textId="77777777" w:rsidR="006F4A1E" w:rsidRDefault="006F4A1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0"/>
      <w:gridCol w:w="6118"/>
    </w:tblGrid>
    <w:tr w:rsidR="00C06D69" w:rsidRPr="00357802" w14:paraId="5152311F" w14:textId="77777777" w:rsidTr="00C508DC">
      <w:tc>
        <w:tcPr>
          <w:tcW w:w="3085" w:type="dxa"/>
        </w:tcPr>
        <w:p w14:paraId="5B685AAC" w14:textId="606411C7" w:rsidR="00C06D69" w:rsidRPr="00357802" w:rsidRDefault="00C06D69" w:rsidP="00C06D69">
          <w:pPr>
            <w:rPr>
              <w:rFonts w:asciiTheme="majorHAnsi" w:hAnsiTheme="majorHAnsi"/>
            </w:rPr>
          </w:pPr>
        </w:p>
      </w:tc>
      <w:tc>
        <w:tcPr>
          <w:tcW w:w="6978" w:type="dxa"/>
        </w:tcPr>
        <w:p w14:paraId="2DF95582" w14:textId="7A0ADA41" w:rsidR="00C06D69" w:rsidRPr="00E2720D" w:rsidRDefault="00C06D69" w:rsidP="003E2C08">
          <w:pPr>
            <w:pStyle w:val="Encabezado"/>
            <w:jc w:val="right"/>
            <w:rPr>
              <w:rFonts w:asciiTheme="majorHAnsi" w:hAnsiTheme="majorHAnsi"/>
              <w:b/>
            </w:rPr>
          </w:pPr>
        </w:p>
      </w:tc>
    </w:tr>
  </w:tbl>
  <w:p w14:paraId="44144F7D" w14:textId="56DF7271" w:rsidR="00BD1916" w:rsidRPr="00C06D69" w:rsidRDefault="00BD1916" w:rsidP="00C06D69">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15172"/>
    <w:multiLevelType w:val="hybridMultilevel"/>
    <w:tmpl w:val="868C152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75B7186"/>
    <w:multiLevelType w:val="hybridMultilevel"/>
    <w:tmpl w:val="DE78632A"/>
    <w:lvl w:ilvl="0" w:tplc="F02A10DE">
      <w:start w:val="1"/>
      <w:numFmt w:val="bullet"/>
      <w:lvlText w:val="­"/>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0EB26927"/>
    <w:multiLevelType w:val="hybridMultilevel"/>
    <w:tmpl w:val="A0B00C38"/>
    <w:lvl w:ilvl="0" w:tplc="8C205062">
      <w:start w:val="1"/>
      <w:numFmt w:val="bullet"/>
      <w:lvlText w:val="­"/>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10D5643B"/>
    <w:multiLevelType w:val="hybridMultilevel"/>
    <w:tmpl w:val="5096F5D8"/>
    <w:lvl w:ilvl="0" w:tplc="0964A52C">
      <w:start w:val="1"/>
      <w:numFmt w:val="decimal"/>
      <w:lvlText w:val="%1."/>
      <w:lvlJc w:val="left"/>
      <w:pPr>
        <w:ind w:left="360" w:hanging="360"/>
      </w:pPr>
      <w:rPr>
        <w:rFonts w:hint="default"/>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4" w15:restartNumberingAfterBreak="0">
    <w:nsid w:val="11745426"/>
    <w:multiLevelType w:val="hybridMultilevel"/>
    <w:tmpl w:val="1B40D30C"/>
    <w:lvl w:ilvl="0" w:tplc="F5A43DDE">
      <w:start w:val="1"/>
      <w:numFmt w:val="bullet"/>
      <w:lvlText w:val="-"/>
      <w:lvlJc w:val="left"/>
      <w:pPr>
        <w:ind w:left="720" w:hanging="360"/>
      </w:pPr>
      <w:rPr>
        <w:rFonts w:ascii="Verdana" w:hAnsi="Verdana"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143F6A2F"/>
    <w:multiLevelType w:val="hybridMultilevel"/>
    <w:tmpl w:val="A8D0AA0A"/>
    <w:lvl w:ilvl="0" w:tplc="0964A52C">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4412D64"/>
    <w:multiLevelType w:val="hybridMultilevel"/>
    <w:tmpl w:val="0F92C16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61963E0"/>
    <w:multiLevelType w:val="hybridMultilevel"/>
    <w:tmpl w:val="9472745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D3108F6"/>
    <w:multiLevelType w:val="hybridMultilevel"/>
    <w:tmpl w:val="E04410E0"/>
    <w:lvl w:ilvl="0" w:tplc="080A0017">
      <w:start w:val="1"/>
      <w:numFmt w:val="lowerLetter"/>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9" w15:restartNumberingAfterBreak="0">
    <w:nsid w:val="22490E23"/>
    <w:multiLevelType w:val="hybridMultilevel"/>
    <w:tmpl w:val="2CBC9164"/>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2ADD15EB"/>
    <w:multiLevelType w:val="hybridMultilevel"/>
    <w:tmpl w:val="23EEBB46"/>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1" w15:restartNumberingAfterBreak="0">
    <w:nsid w:val="2C5E4730"/>
    <w:multiLevelType w:val="hybridMultilevel"/>
    <w:tmpl w:val="647A0168"/>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32010DD3"/>
    <w:multiLevelType w:val="hybridMultilevel"/>
    <w:tmpl w:val="2F52BC86"/>
    <w:lvl w:ilvl="0" w:tplc="01A0B3EE">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34166CA9"/>
    <w:multiLevelType w:val="hybridMultilevel"/>
    <w:tmpl w:val="C55876FC"/>
    <w:lvl w:ilvl="0" w:tplc="F02A10DE">
      <w:start w:val="1"/>
      <w:numFmt w:val="bullet"/>
      <w:lvlText w:val="­"/>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14" w15:restartNumberingAfterBreak="0">
    <w:nsid w:val="3D535BD6"/>
    <w:multiLevelType w:val="hybridMultilevel"/>
    <w:tmpl w:val="ECA8816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3EE62EF3"/>
    <w:multiLevelType w:val="hybridMultilevel"/>
    <w:tmpl w:val="28A0ECC2"/>
    <w:lvl w:ilvl="0" w:tplc="6BA639EE">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6" w15:restartNumberingAfterBreak="0">
    <w:nsid w:val="43861DED"/>
    <w:multiLevelType w:val="hybridMultilevel"/>
    <w:tmpl w:val="E444895A"/>
    <w:lvl w:ilvl="0" w:tplc="0964A52C">
      <w:start w:val="1"/>
      <w:numFmt w:val="decimal"/>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47CE7408"/>
    <w:multiLevelType w:val="hybridMultilevel"/>
    <w:tmpl w:val="55CCDCBE"/>
    <w:lvl w:ilvl="0" w:tplc="080A001B">
      <w:start w:val="1"/>
      <w:numFmt w:val="lowerRoman"/>
      <w:lvlText w:val="%1."/>
      <w:lvlJc w:val="right"/>
      <w:pPr>
        <w:ind w:left="1146" w:hanging="360"/>
      </w:pPr>
      <w:rPr>
        <w:rFonts w:hint="default"/>
        <w:b w:val="0"/>
      </w:rPr>
    </w:lvl>
    <w:lvl w:ilvl="1" w:tplc="080A0019">
      <w:start w:val="1"/>
      <w:numFmt w:val="lowerLetter"/>
      <w:lvlText w:val="%2."/>
      <w:lvlJc w:val="left"/>
      <w:pPr>
        <w:ind w:left="1866" w:hanging="360"/>
      </w:pPr>
    </w:lvl>
    <w:lvl w:ilvl="2" w:tplc="080A001B">
      <w:start w:val="1"/>
      <w:numFmt w:val="lowerRoman"/>
      <w:lvlText w:val="%3."/>
      <w:lvlJc w:val="right"/>
      <w:pPr>
        <w:ind w:left="2586" w:hanging="180"/>
      </w:pPr>
    </w:lvl>
    <w:lvl w:ilvl="3" w:tplc="080A000F">
      <w:start w:val="1"/>
      <w:numFmt w:val="decimal"/>
      <w:lvlText w:val="%4."/>
      <w:lvlJc w:val="left"/>
      <w:pPr>
        <w:ind w:left="3306" w:hanging="360"/>
      </w:pPr>
    </w:lvl>
    <w:lvl w:ilvl="4" w:tplc="080A0019">
      <w:start w:val="1"/>
      <w:numFmt w:val="lowerLetter"/>
      <w:lvlText w:val="%5."/>
      <w:lvlJc w:val="left"/>
      <w:pPr>
        <w:ind w:left="4026" w:hanging="360"/>
      </w:pPr>
    </w:lvl>
    <w:lvl w:ilvl="5" w:tplc="080A001B">
      <w:start w:val="1"/>
      <w:numFmt w:val="lowerRoman"/>
      <w:lvlText w:val="%6."/>
      <w:lvlJc w:val="right"/>
      <w:pPr>
        <w:ind w:left="4746" w:hanging="180"/>
      </w:pPr>
    </w:lvl>
    <w:lvl w:ilvl="6" w:tplc="080A000F">
      <w:start w:val="1"/>
      <w:numFmt w:val="decimal"/>
      <w:lvlText w:val="%7."/>
      <w:lvlJc w:val="left"/>
      <w:pPr>
        <w:ind w:left="5466" w:hanging="360"/>
      </w:pPr>
    </w:lvl>
    <w:lvl w:ilvl="7" w:tplc="080A0019">
      <w:start w:val="1"/>
      <w:numFmt w:val="lowerLetter"/>
      <w:lvlText w:val="%8."/>
      <w:lvlJc w:val="left"/>
      <w:pPr>
        <w:ind w:left="6186" w:hanging="360"/>
      </w:pPr>
    </w:lvl>
    <w:lvl w:ilvl="8" w:tplc="080A001B">
      <w:start w:val="1"/>
      <w:numFmt w:val="lowerRoman"/>
      <w:lvlText w:val="%9."/>
      <w:lvlJc w:val="right"/>
      <w:pPr>
        <w:ind w:left="6906" w:hanging="180"/>
      </w:pPr>
    </w:lvl>
  </w:abstractNum>
  <w:abstractNum w:abstractNumId="18" w15:restartNumberingAfterBreak="0">
    <w:nsid w:val="49FE6237"/>
    <w:multiLevelType w:val="hybridMultilevel"/>
    <w:tmpl w:val="289AE1AE"/>
    <w:lvl w:ilvl="0" w:tplc="0964A52C">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4E2B06E9"/>
    <w:multiLevelType w:val="hybridMultilevel"/>
    <w:tmpl w:val="E73EEB5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0" w15:restartNumberingAfterBreak="0">
    <w:nsid w:val="4E474DC0"/>
    <w:multiLevelType w:val="hybridMultilevel"/>
    <w:tmpl w:val="F192F43A"/>
    <w:lvl w:ilvl="0" w:tplc="F02A10DE">
      <w:start w:val="1"/>
      <w:numFmt w:val="bullet"/>
      <w:lvlText w:val="­"/>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1" w15:restartNumberingAfterBreak="0">
    <w:nsid w:val="531C2733"/>
    <w:multiLevelType w:val="hybridMultilevel"/>
    <w:tmpl w:val="1848CA9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15:restartNumberingAfterBreak="0">
    <w:nsid w:val="55295AE2"/>
    <w:multiLevelType w:val="hybridMultilevel"/>
    <w:tmpl w:val="804EB666"/>
    <w:lvl w:ilvl="0" w:tplc="080A0017">
      <w:start w:val="1"/>
      <w:numFmt w:val="lowerLetter"/>
      <w:lvlText w:val="%1)"/>
      <w:lvlJc w:val="left"/>
      <w:pPr>
        <w:ind w:left="360" w:hanging="36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5B1E46F4"/>
    <w:multiLevelType w:val="hybridMultilevel"/>
    <w:tmpl w:val="EFE0020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6C6B0A04"/>
    <w:multiLevelType w:val="hybridMultilevel"/>
    <w:tmpl w:val="FABA5DC0"/>
    <w:lvl w:ilvl="0" w:tplc="F02A10DE">
      <w:start w:val="1"/>
      <w:numFmt w:val="bullet"/>
      <w:lvlText w:val="­"/>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5" w15:restartNumberingAfterBreak="0">
    <w:nsid w:val="6CE5675E"/>
    <w:multiLevelType w:val="hybridMultilevel"/>
    <w:tmpl w:val="63DC7DC6"/>
    <w:lvl w:ilvl="0" w:tplc="37E80C54">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71A23260"/>
    <w:multiLevelType w:val="hybridMultilevel"/>
    <w:tmpl w:val="F69C8A3E"/>
    <w:lvl w:ilvl="0" w:tplc="080A0017">
      <w:start w:val="1"/>
      <w:numFmt w:val="lowerLetter"/>
      <w:lvlText w:val="%1)"/>
      <w:lvlJc w:val="left"/>
      <w:pPr>
        <w:ind w:left="720" w:hanging="360"/>
      </w:p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7" w15:restartNumberingAfterBreak="0">
    <w:nsid w:val="7215630E"/>
    <w:multiLevelType w:val="hybridMultilevel"/>
    <w:tmpl w:val="B0AAF75A"/>
    <w:lvl w:ilvl="0" w:tplc="F02A10DE">
      <w:start w:val="1"/>
      <w:numFmt w:val="bullet"/>
      <w:lvlText w:val="­"/>
      <w:lvlJc w:val="left"/>
      <w:pPr>
        <w:ind w:left="720" w:hanging="360"/>
      </w:pPr>
      <w:rPr>
        <w:rFonts w:ascii="Courier New" w:hAnsi="Courier New" w:cs="Times New Roman"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8" w15:restartNumberingAfterBreak="0">
    <w:nsid w:val="7E321E66"/>
    <w:multiLevelType w:val="hybridMultilevel"/>
    <w:tmpl w:val="E772C7A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7E595DED"/>
    <w:multiLevelType w:val="hybridMultilevel"/>
    <w:tmpl w:val="21D085B4"/>
    <w:lvl w:ilvl="0" w:tplc="080A0017">
      <w:start w:val="1"/>
      <w:numFmt w:val="low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3"/>
  </w:num>
  <w:num w:numId="2">
    <w:abstractNumId w:val="3"/>
  </w:num>
  <w:num w:numId="3">
    <w:abstractNumId w:val="15"/>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6"/>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7"/>
  </w:num>
  <w:num w:numId="13">
    <w:abstractNumId w:val="19"/>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13"/>
  </w:num>
  <w:num w:numId="17">
    <w:abstractNumId w:val="20"/>
  </w:num>
  <w:num w:numId="18">
    <w:abstractNumId w:val="20"/>
  </w:num>
  <w:num w:numId="19">
    <w:abstractNumId w:val="1"/>
  </w:num>
  <w:num w:numId="20">
    <w:abstractNumId w:val="1"/>
  </w:num>
  <w:num w:numId="21">
    <w:abstractNumId w:val="24"/>
  </w:num>
  <w:num w:numId="22">
    <w:abstractNumId w:val="24"/>
  </w:num>
  <w:num w:numId="23">
    <w:abstractNumId w:val="27"/>
  </w:num>
  <w:num w:numId="24">
    <w:abstractNumId w:val="27"/>
  </w:num>
  <w:num w:numId="25">
    <w:abstractNumId w:val="16"/>
  </w:num>
  <w:num w:numId="26">
    <w:abstractNumId w:val="29"/>
  </w:num>
  <w:num w:numId="27">
    <w:abstractNumId w:val="11"/>
  </w:num>
  <w:num w:numId="28">
    <w:abstractNumId w:val="23"/>
  </w:num>
  <w:num w:numId="29">
    <w:abstractNumId w:val="7"/>
  </w:num>
  <w:num w:numId="30">
    <w:abstractNumId w:val="13"/>
  </w:num>
  <w:num w:numId="31">
    <w:abstractNumId w:val="20"/>
  </w:num>
  <w:num w:numId="32">
    <w:abstractNumId w:val="1"/>
  </w:num>
  <w:num w:numId="33">
    <w:abstractNumId w:val="24"/>
  </w:num>
  <w:num w:numId="34">
    <w:abstractNumId w:val="27"/>
  </w:num>
  <w:num w:numId="35">
    <w:abstractNumId w:val="25"/>
  </w:num>
  <w:num w:numId="36">
    <w:abstractNumId w:val="22"/>
  </w:num>
  <w:num w:numId="37">
    <w:abstractNumId w:val="28"/>
  </w:num>
  <w:num w:numId="38">
    <w:abstractNumId w:val="14"/>
  </w:num>
  <w:num w:numId="39">
    <w:abstractNumId w:val="9"/>
  </w:num>
  <w:num w:numId="40">
    <w:abstractNumId w:val="5"/>
  </w:num>
  <w:num w:numId="41">
    <w:abstractNumId w:val="0"/>
  </w:num>
  <w:num w:numId="42">
    <w:abstractNumId w:val="18"/>
  </w:num>
  <w:num w:numId="43">
    <w:abstractNumId w:val="6"/>
  </w:num>
  <w:num w:numId="44">
    <w:abstractNumId w:val="21"/>
  </w:num>
  <w:num w:numId="45">
    <w:abstractNumId w:val="12"/>
  </w:num>
  <w:num w:numId="46">
    <w:abstractNumId w:val="2"/>
  </w:num>
  <w:num w:numId="4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CEF"/>
    <w:rsid w:val="00001372"/>
    <w:rsid w:val="00003702"/>
    <w:rsid w:val="00007365"/>
    <w:rsid w:val="00007586"/>
    <w:rsid w:val="000103C6"/>
    <w:rsid w:val="000127E5"/>
    <w:rsid w:val="0001415D"/>
    <w:rsid w:val="000146E1"/>
    <w:rsid w:val="00017419"/>
    <w:rsid w:val="000212F8"/>
    <w:rsid w:val="00024394"/>
    <w:rsid w:val="00027B84"/>
    <w:rsid w:val="00030CEC"/>
    <w:rsid w:val="0003183B"/>
    <w:rsid w:val="0003672C"/>
    <w:rsid w:val="00043BF5"/>
    <w:rsid w:val="00046E1B"/>
    <w:rsid w:val="00052653"/>
    <w:rsid w:val="000546ED"/>
    <w:rsid w:val="00054C12"/>
    <w:rsid w:val="00062BAE"/>
    <w:rsid w:val="000638FB"/>
    <w:rsid w:val="00064F02"/>
    <w:rsid w:val="000706AB"/>
    <w:rsid w:val="000712A4"/>
    <w:rsid w:val="0007243D"/>
    <w:rsid w:val="0007306C"/>
    <w:rsid w:val="00074475"/>
    <w:rsid w:val="00074E0A"/>
    <w:rsid w:val="00076361"/>
    <w:rsid w:val="000764C2"/>
    <w:rsid w:val="00082285"/>
    <w:rsid w:val="00083155"/>
    <w:rsid w:val="00083319"/>
    <w:rsid w:val="00084485"/>
    <w:rsid w:val="00085A2A"/>
    <w:rsid w:val="00086174"/>
    <w:rsid w:val="00086523"/>
    <w:rsid w:val="000876B6"/>
    <w:rsid w:val="00090CB2"/>
    <w:rsid w:val="000927BD"/>
    <w:rsid w:val="0009382A"/>
    <w:rsid w:val="00094980"/>
    <w:rsid w:val="00094C89"/>
    <w:rsid w:val="0009562D"/>
    <w:rsid w:val="000960BB"/>
    <w:rsid w:val="0009719A"/>
    <w:rsid w:val="000A2297"/>
    <w:rsid w:val="000A23A8"/>
    <w:rsid w:val="000A4B37"/>
    <w:rsid w:val="000A58EB"/>
    <w:rsid w:val="000B28E3"/>
    <w:rsid w:val="000B3B21"/>
    <w:rsid w:val="000B4280"/>
    <w:rsid w:val="000B4F93"/>
    <w:rsid w:val="000B5313"/>
    <w:rsid w:val="000B6A88"/>
    <w:rsid w:val="000C5F36"/>
    <w:rsid w:val="000C5FB5"/>
    <w:rsid w:val="000C66D9"/>
    <w:rsid w:val="000D09F7"/>
    <w:rsid w:val="000D0E7E"/>
    <w:rsid w:val="000D2439"/>
    <w:rsid w:val="000D3FD6"/>
    <w:rsid w:val="000D43A9"/>
    <w:rsid w:val="000E1318"/>
    <w:rsid w:val="000E15F5"/>
    <w:rsid w:val="000E26D4"/>
    <w:rsid w:val="000E4132"/>
    <w:rsid w:val="000E4D17"/>
    <w:rsid w:val="000E5B5F"/>
    <w:rsid w:val="000E5C0F"/>
    <w:rsid w:val="000E6D31"/>
    <w:rsid w:val="000E72D2"/>
    <w:rsid w:val="000F0682"/>
    <w:rsid w:val="000F1894"/>
    <w:rsid w:val="000F3A9B"/>
    <w:rsid w:val="000F55F5"/>
    <w:rsid w:val="000F5D3E"/>
    <w:rsid w:val="00103169"/>
    <w:rsid w:val="00104BC0"/>
    <w:rsid w:val="001115A6"/>
    <w:rsid w:val="00113318"/>
    <w:rsid w:val="00113718"/>
    <w:rsid w:val="00116BF7"/>
    <w:rsid w:val="00117CDC"/>
    <w:rsid w:val="0012178A"/>
    <w:rsid w:val="00121FC7"/>
    <w:rsid w:val="00122369"/>
    <w:rsid w:val="0012368B"/>
    <w:rsid w:val="001258F8"/>
    <w:rsid w:val="00126E53"/>
    <w:rsid w:val="001317FA"/>
    <w:rsid w:val="00132224"/>
    <w:rsid w:val="00133A18"/>
    <w:rsid w:val="001353D7"/>
    <w:rsid w:val="00136F93"/>
    <w:rsid w:val="00137FBF"/>
    <w:rsid w:val="00140037"/>
    <w:rsid w:val="00141529"/>
    <w:rsid w:val="00144F71"/>
    <w:rsid w:val="001514B8"/>
    <w:rsid w:val="00151798"/>
    <w:rsid w:val="00152C50"/>
    <w:rsid w:val="001535D5"/>
    <w:rsid w:val="00157551"/>
    <w:rsid w:val="0016018A"/>
    <w:rsid w:val="001607A6"/>
    <w:rsid w:val="00161B10"/>
    <w:rsid w:val="001623C9"/>
    <w:rsid w:val="00166C8B"/>
    <w:rsid w:val="00167065"/>
    <w:rsid w:val="00170714"/>
    <w:rsid w:val="0017797C"/>
    <w:rsid w:val="00182F2B"/>
    <w:rsid w:val="00183AD7"/>
    <w:rsid w:val="00185C33"/>
    <w:rsid w:val="00185D64"/>
    <w:rsid w:val="001863EC"/>
    <w:rsid w:val="00196F17"/>
    <w:rsid w:val="001A253F"/>
    <w:rsid w:val="001A26BD"/>
    <w:rsid w:val="001A2E08"/>
    <w:rsid w:val="001A4015"/>
    <w:rsid w:val="001A5271"/>
    <w:rsid w:val="001A5C41"/>
    <w:rsid w:val="001B3295"/>
    <w:rsid w:val="001B3C3F"/>
    <w:rsid w:val="001B4719"/>
    <w:rsid w:val="001B493A"/>
    <w:rsid w:val="001B4FCF"/>
    <w:rsid w:val="001B5162"/>
    <w:rsid w:val="001B54DD"/>
    <w:rsid w:val="001B6DF2"/>
    <w:rsid w:val="001C12D2"/>
    <w:rsid w:val="001C245F"/>
    <w:rsid w:val="001C2F4D"/>
    <w:rsid w:val="001C435D"/>
    <w:rsid w:val="001C4C6B"/>
    <w:rsid w:val="001C4D3E"/>
    <w:rsid w:val="001C67A2"/>
    <w:rsid w:val="001C69FB"/>
    <w:rsid w:val="001C78CD"/>
    <w:rsid w:val="001C795E"/>
    <w:rsid w:val="001D0777"/>
    <w:rsid w:val="001D1903"/>
    <w:rsid w:val="001D2CAE"/>
    <w:rsid w:val="001D33CB"/>
    <w:rsid w:val="001D5C2D"/>
    <w:rsid w:val="001D6728"/>
    <w:rsid w:val="001E1D29"/>
    <w:rsid w:val="001E2C88"/>
    <w:rsid w:val="001E329A"/>
    <w:rsid w:val="001E7710"/>
    <w:rsid w:val="001E7ACF"/>
    <w:rsid w:val="001E7D0A"/>
    <w:rsid w:val="001F1050"/>
    <w:rsid w:val="001F1135"/>
    <w:rsid w:val="001F17BE"/>
    <w:rsid w:val="001F3F32"/>
    <w:rsid w:val="001F6BF0"/>
    <w:rsid w:val="001F7142"/>
    <w:rsid w:val="001F7471"/>
    <w:rsid w:val="00200E13"/>
    <w:rsid w:val="00201AD2"/>
    <w:rsid w:val="00201EF4"/>
    <w:rsid w:val="00202342"/>
    <w:rsid w:val="0020423F"/>
    <w:rsid w:val="00204B9A"/>
    <w:rsid w:val="00205528"/>
    <w:rsid w:val="002061FC"/>
    <w:rsid w:val="002076FA"/>
    <w:rsid w:val="00210094"/>
    <w:rsid w:val="00211A08"/>
    <w:rsid w:val="002128A0"/>
    <w:rsid w:val="00213FC7"/>
    <w:rsid w:val="0021527A"/>
    <w:rsid w:val="002218E8"/>
    <w:rsid w:val="00221D3D"/>
    <w:rsid w:val="0022266D"/>
    <w:rsid w:val="00222E1B"/>
    <w:rsid w:val="00224C11"/>
    <w:rsid w:val="0022516E"/>
    <w:rsid w:val="00226D57"/>
    <w:rsid w:val="00232D0C"/>
    <w:rsid w:val="00232E95"/>
    <w:rsid w:val="002374B3"/>
    <w:rsid w:val="00242D55"/>
    <w:rsid w:val="00243867"/>
    <w:rsid w:val="00244088"/>
    <w:rsid w:val="00246497"/>
    <w:rsid w:val="00247A76"/>
    <w:rsid w:val="002511F9"/>
    <w:rsid w:val="00251CFD"/>
    <w:rsid w:val="002540BA"/>
    <w:rsid w:val="002544BB"/>
    <w:rsid w:val="00255320"/>
    <w:rsid w:val="0025689C"/>
    <w:rsid w:val="002573A2"/>
    <w:rsid w:val="0026107A"/>
    <w:rsid w:val="002618D9"/>
    <w:rsid w:val="00262F13"/>
    <w:rsid w:val="002645A1"/>
    <w:rsid w:val="0026536E"/>
    <w:rsid w:val="00265E0B"/>
    <w:rsid w:val="00267DB9"/>
    <w:rsid w:val="0027015D"/>
    <w:rsid w:val="00275D1D"/>
    <w:rsid w:val="002761D0"/>
    <w:rsid w:val="00280EC0"/>
    <w:rsid w:val="00283B18"/>
    <w:rsid w:val="00284982"/>
    <w:rsid w:val="002859FF"/>
    <w:rsid w:val="00286968"/>
    <w:rsid w:val="00286D97"/>
    <w:rsid w:val="00287184"/>
    <w:rsid w:val="0028752E"/>
    <w:rsid w:val="00290F06"/>
    <w:rsid w:val="00291BFD"/>
    <w:rsid w:val="00291D4B"/>
    <w:rsid w:val="00294DA1"/>
    <w:rsid w:val="00295092"/>
    <w:rsid w:val="00297740"/>
    <w:rsid w:val="00297ADC"/>
    <w:rsid w:val="002A0EA9"/>
    <w:rsid w:val="002A1871"/>
    <w:rsid w:val="002A1C40"/>
    <w:rsid w:val="002A1F32"/>
    <w:rsid w:val="002A2CA1"/>
    <w:rsid w:val="002A4BA8"/>
    <w:rsid w:val="002A57BC"/>
    <w:rsid w:val="002B208B"/>
    <w:rsid w:val="002B4381"/>
    <w:rsid w:val="002B6269"/>
    <w:rsid w:val="002B64E9"/>
    <w:rsid w:val="002B7E9A"/>
    <w:rsid w:val="002C06D6"/>
    <w:rsid w:val="002C07D0"/>
    <w:rsid w:val="002C33C7"/>
    <w:rsid w:val="002C3D75"/>
    <w:rsid w:val="002C5C2F"/>
    <w:rsid w:val="002C6214"/>
    <w:rsid w:val="002C7BFF"/>
    <w:rsid w:val="002D1EE7"/>
    <w:rsid w:val="002D6B75"/>
    <w:rsid w:val="002D717B"/>
    <w:rsid w:val="002D7180"/>
    <w:rsid w:val="002E323A"/>
    <w:rsid w:val="002E548B"/>
    <w:rsid w:val="002E558D"/>
    <w:rsid w:val="002E60CA"/>
    <w:rsid w:val="002F0036"/>
    <w:rsid w:val="002F0BDF"/>
    <w:rsid w:val="002F676E"/>
    <w:rsid w:val="002F6EE4"/>
    <w:rsid w:val="003004BE"/>
    <w:rsid w:val="003025EF"/>
    <w:rsid w:val="00310853"/>
    <w:rsid w:val="00310A66"/>
    <w:rsid w:val="003130E4"/>
    <w:rsid w:val="003157BD"/>
    <w:rsid w:val="00315E62"/>
    <w:rsid w:val="003209D4"/>
    <w:rsid w:val="00323E9F"/>
    <w:rsid w:val="00324CAA"/>
    <w:rsid w:val="0033075B"/>
    <w:rsid w:val="003310F7"/>
    <w:rsid w:val="00331728"/>
    <w:rsid w:val="00331EFD"/>
    <w:rsid w:val="00333355"/>
    <w:rsid w:val="00334B3F"/>
    <w:rsid w:val="0033535E"/>
    <w:rsid w:val="00335A0C"/>
    <w:rsid w:val="00336038"/>
    <w:rsid w:val="0034065F"/>
    <w:rsid w:val="00340C9A"/>
    <w:rsid w:val="0034353F"/>
    <w:rsid w:val="003471C4"/>
    <w:rsid w:val="00351006"/>
    <w:rsid w:val="00354AFB"/>
    <w:rsid w:val="003551A4"/>
    <w:rsid w:val="00355C6C"/>
    <w:rsid w:val="00355E06"/>
    <w:rsid w:val="00363285"/>
    <w:rsid w:val="00363823"/>
    <w:rsid w:val="0036419C"/>
    <w:rsid w:val="00366D83"/>
    <w:rsid w:val="00367485"/>
    <w:rsid w:val="00367599"/>
    <w:rsid w:val="00367823"/>
    <w:rsid w:val="00373469"/>
    <w:rsid w:val="00373CAD"/>
    <w:rsid w:val="00375916"/>
    <w:rsid w:val="00376CCE"/>
    <w:rsid w:val="00382B77"/>
    <w:rsid w:val="00385729"/>
    <w:rsid w:val="00385F9F"/>
    <w:rsid w:val="00390557"/>
    <w:rsid w:val="00393039"/>
    <w:rsid w:val="003933DB"/>
    <w:rsid w:val="00395E6D"/>
    <w:rsid w:val="00396774"/>
    <w:rsid w:val="003A001F"/>
    <w:rsid w:val="003A011A"/>
    <w:rsid w:val="003A4FB8"/>
    <w:rsid w:val="003A67D2"/>
    <w:rsid w:val="003A68F3"/>
    <w:rsid w:val="003B0DBB"/>
    <w:rsid w:val="003B345D"/>
    <w:rsid w:val="003B3E89"/>
    <w:rsid w:val="003B7709"/>
    <w:rsid w:val="003B7E02"/>
    <w:rsid w:val="003C0F9D"/>
    <w:rsid w:val="003C21CE"/>
    <w:rsid w:val="003C376B"/>
    <w:rsid w:val="003C5DCB"/>
    <w:rsid w:val="003D0BB0"/>
    <w:rsid w:val="003D1D31"/>
    <w:rsid w:val="003D2260"/>
    <w:rsid w:val="003D2ED5"/>
    <w:rsid w:val="003D528E"/>
    <w:rsid w:val="003D635C"/>
    <w:rsid w:val="003D66F8"/>
    <w:rsid w:val="003D7B25"/>
    <w:rsid w:val="003D7FA4"/>
    <w:rsid w:val="003E1547"/>
    <w:rsid w:val="003E25BE"/>
    <w:rsid w:val="003E2C08"/>
    <w:rsid w:val="003E2F00"/>
    <w:rsid w:val="003E34D8"/>
    <w:rsid w:val="003E36E1"/>
    <w:rsid w:val="003E7217"/>
    <w:rsid w:val="003E7A47"/>
    <w:rsid w:val="003F0DE1"/>
    <w:rsid w:val="003F152C"/>
    <w:rsid w:val="003F2DED"/>
    <w:rsid w:val="003F5B31"/>
    <w:rsid w:val="003F5C7A"/>
    <w:rsid w:val="003F62AB"/>
    <w:rsid w:val="003F69CE"/>
    <w:rsid w:val="00401E61"/>
    <w:rsid w:val="004028ED"/>
    <w:rsid w:val="0040419C"/>
    <w:rsid w:val="00407116"/>
    <w:rsid w:val="00407230"/>
    <w:rsid w:val="00410A16"/>
    <w:rsid w:val="00410AD2"/>
    <w:rsid w:val="00411F97"/>
    <w:rsid w:val="00416B5A"/>
    <w:rsid w:val="0041716A"/>
    <w:rsid w:val="004201E6"/>
    <w:rsid w:val="00420ECF"/>
    <w:rsid w:val="00420FAD"/>
    <w:rsid w:val="004227F2"/>
    <w:rsid w:val="00423ADB"/>
    <w:rsid w:val="00424C9E"/>
    <w:rsid w:val="00426545"/>
    <w:rsid w:val="0043259A"/>
    <w:rsid w:val="00432F07"/>
    <w:rsid w:val="00432F38"/>
    <w:rsid w:val="00434294"/>
    <w:rsid w:val="00435182"/>
    <w:rsid w:val="00435610"/>
    <w:rsid w:val="00440806"/>
    <w:rsid w:val="00441B9B"/>
    <w:rsid w:val="004444C9"/>
    <w:rsid w:val="004467A4"/>
    <w:rsid w:val="004476DD"/>
    <w:rsid w:val="004477F8"/>
    <w:rsid w:val="0045043C"/>
    <w:rsid w:val="00451630"/>
    <w:rsid w:val="00451FC7"/>
    <w:rsid w:val="004537E5"/>
    <w:rsid w:val="004544A3"/>
    <w:rsid w:val="004559BC"/>
    <w:rsid w:val="00456519"/>
    <w:rsid w:val="00456F14"/>
    <w:rsid w:val="0045716B"/>
    <w:rsid w:val="00457ADA"/>
    <w:rsid w:val="00461A4B"/>
    <w:rsid w:val="00461F08"/>
    <w:rsid w:val="00465C85"/>
    <w:rsid w:val="00466A49"/>
    <w:rsid w:val="0046755B"/>
    <w:rsid w:val="00473E71"/>
    <w:rsid w:val="00477462"/>
    <w:rsid w:val="00480E12"/>
    <w:rsid w:val="00483446"/>
    <w:rsid w:val="0048357B"/>
    <w:rsid w:val="004848BE"/>
    <w:rsid w:val="00484DFA"/>
    <w:rsid w:val="00484EF0"/>
    <w:rsid w:val="004878C8"/>
    <w:rsid w:val="00493437"/>
    <w:rsid w:val="0049571D"/>
    <w:rsid w:val="00496EFC"/>
    <w:rsid w:val="004A153F"/>
    <w:rsid w:val="004A2400"/>
    <w:rsid w:val="004A2B97"/>
    <w:rsid w:val="004A2D61"/>
    <w:rsid w:val="004A2F5F"/>
    <w:rsid w:val="004A3451"/>
    <w:rsid w:val="004A3A12"/>
    <w:rsid w:val="004A60EC"/>
    <w:rsid w:val="004A6761"/>
    <w:rsid w:val="004A68E6"/>
    <w:rsid w:val="004B36A8"/>
    <w:rsid w:val="004B6CC2"/>
    <w:rsid w:val="004C1CFE"/>
    <w:rsid w:val="004C2FB4"/>
    <w:rsid w:val="004C42E7"/>
    <w:rsid w:val="004C48C1"/>
    <w:rsid w:val="004C4E45"/>
    <w:rsid w:val="004C5BFF"/>
    <w:rsid w:val="004C64A5"/>
    <w:rsid w:val="004C6F06"/>
    <w:rsid w:val="004D3195"/>
    <w:rsid w:val="004D395E"/>
    <w:rsid w:val="004E010E"/>
    <w:rsid w:val="004E1739"/>
    <w:rsid w:val="004E4057"/>
    <w:rsid w:val="004E45C4"/>
    <w:rsid w:val="004E4819"/>
    <w:rsid w:val="004E54F8"/>
    <w:rsid w:val="004F652B"/>
    <w:rsid w:val="004F71A1"/>
    <w:rsid w:val="004F7724"/>
    <w:rsid w:val="0050191A"/>
    <w:rsid w:val="00503C50"/>
    <w:rsid w:val="005073E8"/>
    <w:rsid w:val="00511040"/>
    <w:rsid w:val="0051160F"/>
    <w:rsid w:val="00513236"/>
    <w:rsid w:val="00521686"/>
    <w:rsid w:val="00522B9D"/>
    <w:rsid w:val="00522FAF"/>
    <w:rsid w:val="005339F8"/>
    <w:rsid w:val="00536081"/>
    <w:rsid w:val="00540EDA"/>
    <w:rsid w:val="00550603"/>
    <w:rsid w:val="00554AF0"/>
    <w:rsid w:val="00557079"/>
    <w:rsid w:val="00560281"/>
    <w:rsid w:val="00561911"/>
    <w:rsid w:val="00562C0D"/>
    <w:rsid w:val="005634F7"/>
    <w:rsid w:val="00564611"/>
    <w:rsid w:val="005649F6"/>
    <w:rsid w:val="00565357"/>
    <w:rsid w:val="005669F3"/>
    <w:rsid w:val="00572348"/>
    <w:rsid w:val="00576FC1"/>
    <w:rsid w:val="00582290"/>
    <w:rsid w:val="00582DC7"/>
    <w:rsid w:val="00583247"/>
    <w:rsid w:val="0058458D"/>
    <w:rsid w:val="00584AC1"/>
    <w:rsid w:val="00585676"/>
    <w:rsid w:val="0058666D"/>
    <w:rsid w:val="00586851"/>
    <w:rsid w:val="005910E6"/>
    <w:rsid w:val="00593E18"/>
    <w:rsid w:val="00593F90"/>
    <w:rsid w:val="00594C8E"/>
    <w:rsid w:val="00594DFF"/>
    <w:rsid w:val="005A18FF"/>
    <w:rsid w:val="005A3F3C"/>
    <w:rsid w:val="005A4713"/>
    <w:rsid w:val="005A5653"/>
    <w:rsid w:val="005A66AD"/>
    <w:rsid w:val="005A6C40"/>
    <w:rsid w:val="005A6E9E"/>
    <w:rsid w:val="005B031C"/>
    <w:rsid w:val="005B2DB6"/>
    <w:rsid w:val="005B34A2"/>
    <w:rsid w:val="005B5814"/>
    <w:rsid w:val="005B5F73"/>
    <w:rsid w:val="005B6F58"/>
    <w:rsid w:val="005B7FB2"/>
    <w:rsid w:val="005C163B"/>
    <w:rsid w:val="005C2463"/>
    <w:rsid w:val="005C42F4"/>
    <w:rsid w:val="005D2C0A"/>
    <w:rsid w:val="005D329A"/>
    <w:rsid w:val="005D3D63"/>
    <w:rsid w:val="005D79B7"/>
    <w:rsid w:val="005E115B"/>
    <w:rsid w:val="005E2FEA"/>
    <w:rsid w:val="005E3106"/>
    <w:rsid w:val="005E4877"/>
    <w:rsid w:val="005E613E"/>
    <w:rsid w:val="005E6383"/>
    <w:rsid w:val="005F0017"/>
    <w:rsid w:val="005F2E84"/>
    <w:rsid w:val="005F2FFF"/>
    <w:rsid w:val="005F3599"/>
    <w:rsid w:val="005F5090"/>
    <w:rsid w:val="005F7B9D"/>
    <w:rsid w:val="00601E9A"/>
    <w:rsid w:val="00602075"/>
    <w:rsid w:val="0060454F"/>
    <w:rsid w:val="00605F1E"/>
    <w:rsid w:val="00607C1D"/>
    <w:rsid w:val="006127B4"/>
    <w:rsid w:val="00612D70"/>
    <w:rsid w:val="00612EF0"/>
    <w:rsid w:val="006163D5"/>
    <w:rsid w:val="006243B1"/>
    <w:rsid w:val="006246DF"/>
    <w:rsid w:val="00627ED5"/>
    <w:rsid w:val="00630112"/>
    <w:rsid w:val="00630350"/>
    <w:rsid w:val="006316D3"/>
    <w:rsid w:val="00632510"/>
    <w:rsid w:val="00636CB1"/>
    <w:rsid w:val="00637AEA"/>
    <w:rsid w:val="00641A88"/>
    <w:rsid w:val="006448E1"/>
    <w:rsid w:val="00644A42"/>
    <w:rsid w:val="00644E74"/>
    <w:rsid w:val="00650D7F"/>
    <w:rsid w:val="006515F2"/>
    <w:rsid w:val="006523DC"/>
    <w:rsid w:val="00655954"/>
    <w:rsid w:val="0066456F"/>
    <w:rsid w:val="00666228"/>
    <w:rsid w:val="006706C9"/>
    <w:rsid w:val="00670E75"/>
    <w:rsid w:val="006717C5"/>
    <w:rsid w:val="00671BD8"/>
    <w:rsid w:val="0067275C"/>
    <w:rsid w:val="00675E9A"/>
    <w:rsid w:val="006767DD"/>
    <w:rsid w:val="00680DA0"/>
    <w:rsid w:val="006815E9"/>
    <w:rsid w:val="006822A3"/>
    <w:rsid w:val="00682AD9"/>
    <w:rsid w:val="00682E94"/>
    <w:rsid w:val="0068561F"/>
    <w:rsid w:val="006866CF"/>
    <w:rsid w:val="006872BC"/>
    <w:rsid w:val="006925B1"/>
    <w:rsid w:val="00694047"/>
    <w:rsid w:val="006A36F3"/>
    <w:rsid w:val="006A3D48"/>
    <w:rsid w:val="006A599C"/>
    <w:rsid w:val="006A691A"/>
    <w:rsid w:val="006A6F77"/>
    <w:rsid w:val="006A7541"/>
    <w:rsid w:val="006A7A0D"/>
    <w:rsid w:val="006B30F3"/>
    <w:rsid w:val="006B512E"/>
    <w:rsid w:val="006B5B15"/>
    <w:rsid w:val="006C0488"/>
    <w:rsid w:val="006C364F"/>
    <w:rsid w:val="006C4C88"/>
    <w:rsid w:val="006C6792"/>
    <w:rsid w:val="006D01AE"/>
    <w:rsid w:val="006D5B16"/>
    <w:rsid w:val="006D5D21"/>
    <w:rsid w:val="006E0499"/>
    <w:rsid w:val="006E4ACA"/>
    <w:rsid w:val="006E5A3A"/>
    <w:rsid w:val="006E5EAD"/>
    <w:rsid w:val="006F070F"/>
    <w:rsid w:val="006F4A1E"/>
    <w:rsid w:val="00700138"/>
    <w:rsid w:val="00702007"/>
    <w:rsid w:val="00702C26"/>
    <w:rsid w:val="007041EB"/>
    <w:rsid w:val="00705C9E"/>
    <w:rsid w:val="0070736D"/>
    <w:rsid w:val="00707654"/>
    <w:rsid w:val="00707A73"/>
    <w:rsid w:val="00710346"/>
    <w:rsid w:val="00711D56"/>
    <w:rsid w:val="00711EB3"/>
    <w:rsid w:val="00712E9A"/>
    <w:rsid w:val="00714895"/>
    <w:rsid w:val="00714CB1"/>
    <w:rsid w:val="00716390"/>
    <w:rsid w:val="0072164A"/>
    <w:rsid w:val="00722822"/>
    <w:rsid w:val="007245BE"/>
    <w:rsid w:val="00725A24"/>
    <w:rsid w:val="00725D91"/>
    <w:rsid w:val="00726284"/>
    <w:rsid w:val="00732A44"/>
    <w:rsid w:val="007332DF"/>
    <w:rsid w:val="00737EDF"/>
    <w:rsid w:val="00740872"/>
    <w:rsid w:val="00746777"/>
    <w:rsid w:val="00747122"/>
    <w:rsid w:val="007512B7"/>
    <w:rsid w:val="007517C6"/>
    <w:rsid w:val="00752AD4"/>
    <w:rsid w:val="0075367B"/>
    <w:rsid w:val="00753D81"/>
    <w:rsid w:val="0075498D"/>
    <w:rsid w:val="00756A60"/>
    <w:rsid w:val="007577FA"/>
    <w:rsid w:val="00757E58"/>
    <w:rsid w:val="007606C3"/>
    <w:rsid w:val="00761045"/>
    <w:rsid w:val="00762B6B"/>
    <w:rsid w:val="0076377E"/>
    <w:rsid w:val="007637D5"/>
    <w:rsid w:val="0076479D"/>
    <w:rsid w:val="007650C2"/>
    <w:rsid w:val="007666E0"/>
    <w:rsid w:val="00766963"/>
    <w:rsid w:val="0077032E"/>
    <w:rsid w:val="00774150"/>
    <w:rsid w:val="007762C4"/>
    <w:rsid w:val="007774C8"/>
    <w:rsid w:val="00777712"/>
    <w:rsid w:val="00780950"/>
    <w:rsid w:val="00780F97"/>
    <w:rsid w:val="007813E1"/>
    <w:rsid w:val="007819DE"/>
    <w:rsid w:val="00782B15"/>
    <w:rsid w:val="0078374F"/>
    <w:rsid w:val="0079152F"/>
    <w:rsid w:val="007934ED"/>
    <w:rsid w:val="0079399F"/>
    <w:rsid w:val="00795B54"/>
    <w:rsid w:val="007A1C51"/>
    <w:rsid w:val="007A459E"/>
    <w:rsid w:val="007A4BE3"/>
    <w:rsid w:val="007A6152"/>
    <w:rsid w:val="007A77D5"/>
    <w:rsid w:val="007B1654"/>
    <w:rsid w:val="007B2881"/>
    <w:rsid w:val="007B34A2"/>
    <w:rsid w:val="007B7FB0"/>
    <w:rsid w:val="007C18F8"/>
    <w:rsid w:val="007C395A"/>
    <w:rsid w:val="007C4380"/>
    <w:rsid w:val="007C444D"/>
    <w:rsid w:val="007C4EFF"/>
    <w:rsid w:val="007C57CC"/>
    <w:rsid w:val="007C5B43"/>
    <w:rsid w:val="007C7A4E"/>
    <w:rsid w:val="007D1731"/>
    <w:rsid w:val="007D3804"/>
    <w:rsid w:val="007D6781"/>
    <w:rsid w:val="007D6FB0"/>
    <w:rsid w:val="007E13C4"/>
    <w:rsid w:val="007E2CA9"/>
    <w:rsid w:val="007E49F4"/>
    <w:rsid w:val="007E5511"/>
    <w:rsid w:val="007E72D2"/>
    <w:rsid w:val="007E7C28"/>
    <w:rsid w:val="007F11CF"/>
    <w:rsid w:val="00800DBE"/>
    <w:rsid w:val="00801135"/>
    <w:rsid w:val="00801915"/>
    <w:rsid w:val="0080283D"/>
    <w:rsid w:val="00811ABA"/>
    <w:rsid w:val="008144B2"/>
    <w:rsid w:val="00814B58"/>
    <w:rsid w:val="00815CFD"/>
    <w:rsid w:val="00820043"/>
    <w:rsid w:val="00820BBE"/>
    <w:rsid w:val="00821724"/>
    <w:rsid w:val="008218CD"/>
    <w:rsid w:val="00822AF8"/>
    <w:rsid w:val="00822C9F"/>
    <w:rsid w:val="00826151"/>
    <w:rsid w:val="00831543"/>
    <w:rsid w:val="008334BE"/>
    <w:rsid w:val="00836BE2"/>
    <w:rsid w:val="00841362"/>
    <w:rsid w:val="00844573"/>
    <w:rsid w:val="00845561"/>
    <w:rsid w:val="008456D3"/>
    <w:rsid w:val="00850829"/>
    <w:rsid w:val="00851D25"/>
    <w:rsid w:val="008525F3"/>
    <w:rsid w:val="00856ACE"/>
    <w:rsid w:val="00864A1E"/>
    <w:rsid w:val="00865AF0"/>
    <w:rsid w:val="00867AB1"/>
    <w:rsid w:val="00873E20"/>
    <w:rsid w:val="00875AF1"/>
    <w:rsid w:val="00875FED"/>
    <w:rsid w:val="00880681"/>
    <w:rsid w:val="00880697"/>
    <w:rsid w:val="00886EF3"/>
    <w:rsid w:val="00887858"/>
    <w:rsid w:val="008903BD"/>
    <w:rsid w:val="00895320"/>
    <w:rsid w:val="008A1749"/>
    <w:rsid w:val="008A3210"/>
    <w:rsid w:val="008A43F8"/>
    <w:rsid w:val="008A4408"/>
    <w:rsid w:val="008A72CF"/>
    <w:rsid w:val="008A7501"/>
    <w:rsid w:val="008B10BF"/>
    <w:rsid w:val="008B1695"/>
    <w:rsid w:val="008B29AA"/>
    <w:rsid w:val="008B324C"/>
    <w:rsid w:val="008B616E"/>
    <w:rsid w:val="008B6BF1"/>
    <w:rsid w:val="008C221B"/>
    <w:rsid w:val="008C2765"/>
    <w:rsid w:val="008C540D"/>
    <w:rsid w:val="008C5B7D"/>
    <w:rsid w:val="008C7CE4"/>
    <w:rsid w:val="008D359F"/>
    <w:rsid w:val="008D3E56"/>
    <w:rsid w:val="008D5CEF"/>
    <w:rsid w:val="008D60E2"/>
    <w:rsid w:val="008D6953"/>
    <w:rsid w:val="008D7015"/>
    <w:rsid w:val="008E1F72"/>
    <w:rsid w:val="008E30D4"/>
    <w:rsid w:val="008F1FFD"/>
    <w:rsid w:val="008F4AC0"/>
    <w:rsid w:val="008F5B75"/>
    <w:rsid w:val="00900FA8"/>
    <w:rsid w:val="0090152D"/>
    <w:rsid w:val="0090177A"/>
    <w:rsid w:val="00901F4C"/>
    <w:rsid w:val="0090267B"/>
    <w:rsid w:val="00902E98"/>
    <w:rsid w:val="00905BBC"/>
    <w:rsid w:val="00916802"/>
    <w:rsid w:val="009171D1"/>
    <w:rsid w:val="009210A0"/>
    <w:rsid w:val="0092244B"/>
    <w:rsid w:val="00922491"/>
    <w:rsid w:val="00924466"/>
    <w:rsid w:val="0092641C"/>
    <w:rsid w:val="0092707A"/>
    <w:rsid w:val="00930137"/>
    <w:rsid w:val="00930952"/>
    <w:rsid w:val="00930AD3"/>
    <w:rsid w:val="0093178D"/>
    <w:rsid w:val="00931BEC"/>
    <w:rsid w:val="00936561"/>
    <w:rsid w:val="00936922"/>
    <w:rsid w:val="00950633"/>
    <w:rsid w:val="0095395D"/>
    <w:rsid w:val="009572CA"/>
    <w:rsid w:val="00961E1C"/>
    <w:rsid w:val="00966CE9"/>
    <w:rsid w:val="00967987"/>
    <w:rsid w:val="0097064A"/>
    <w:rsid w:val="00970D04"/>
    <w:rsid w:val="00974274"/>
    <w:rsid w:val="009753B1"/>
    <w:rsid w:val="00975CEB"/>
    <w:rsid w:val="00976B34"/>
    <w:rsid w:val="00976DE9"/>
    <w:rsid w:val="009772EA"/>
    <w:rsid w:val="009816E5"/>
    <w:rsid w:val="009822B3"/>
    <w:rsid w:val="00983695"/>
    <w:rsid w:val="00983716"/>
    <w:rsid w:val="00983C48"/>
    <w:rsid w:val="009846E7"/>
    <w:rsid w:val="00985211"/>
    <w:rsid w:val="00993577"/>
    <w:rsid w:val="0099657F"/>
    <w:rsid w:val="009A32D4"/>
    <w:rsid w:val="009B0D89"/>
    <w:rsid w:val="009B0ECE"/>
    <w:rsid w:val="009B1487"/>
    <w:rsid w:val="009B5B4B"/>
    <w:rsid w:val="009B6AED"/>
    <w:rsid w:val="009B70B2"/>
    <w:rsid w:val="009C0898"/>
    <w:rsid w:val="009C5D6F"/>
    <w:rsid w:val="009C6B6F"/>
    <w:rsid w:val="009C72D7"/>
    <w:rsid w:val="009D4DB7"/>
    <w:rsid w:val="009D5696"/>
    <w:rsid w:val="009D65CC"/>
    <w:rsid w:val="009D7D67"/>
    <w:rsid w:val="009E0E0A"/>
    <w:rsid w:val="009E5916"/>
    <w:rsid w:val="009F099F"/>
    <w:rsid w:val="009F170F"/>
    <w:rsid w:val="009F3224"/>
    <w:rsid w:val="009F3642"/>
    <w:rsid w:val="009F4EC1"/>
    <w:rsid w:val="009F61A6"/>
    <w:rsid w:val="00A02C76"/>
    <w:rsid w:val="00A03F1D"/>
    <w:rsid w:val="00A06085"/>
    <w:rsid w:val="00A12F1D"/>
    <w:rsid w:val="00A17456"/>
    <w:rsid w:val="00A20283"/>
    <w:rsid w:val="00A22D27"/>
    <w:rsid w:val="00A235A3"/>
    <w:rsid w:val="00A2599E"/>
    <w:rsid w:val="00A27379"/>
    <w:rsid w:val="00A278C9"/>
    <w:rsid w:val="00A27C4F"/>
    <w:rsid w:val="00A31E07"/>
    <w:rsid w:val="00A34378"/>
    <w:rsid w:val="00A35A1B"/>
    <w:rsid w:val="00A413A9"/>
    <w:rsid w:val="00A43BBF"/>
    <w:rsid w:val="00A43D31"/>
    <w:rsid w:val="00A45494"/>
    <w:rsid w:val="00A45DDF"/>
    <w:rsid w:val="00A5110A"/>
    <w:rsid w:val="00A53F66"/>
    <w:rsid w:val="00A542DC"/>
    <w:rsid w:val="00A56B2C"/>
    <w:rsid w:val="00A570C8"/>
    <w:rsid w:val="00A60F89"/>
    <w:rsid w:val="00A654A1"/>
    <w:rsid w:val="00A701B7"/>
    <w:rsid w:val="00A70990"/>
    <w:rsid w:val="00A7285F"/>
    <w:rsid w:val="00A729DB"/>
    <w:rsid w:val="00A739DB"/>
    <w:rsid w:val="00A7419B"/>
    <w:rsid w:val="00A75002"/>
    <w:rsid w:val="00A816BD"/>
    <w:rsid w:val="00A83B23"/>
    <w:rsid w:val="00A85C27"/>
    <w:rsid w:val="00A904C0"/>
    <w:rsid w:val="00A906D3"/>
    <w:rsid w:val="00A908D9"/>
    <w:rsid w:val="00A95A3F"/>
    <w:rsid w:val="00A979C1"/>
    <w:rsid w:val="00AA00A1"/>
    <w:rsid w:val="00AA1CDB"/>
    <w:rsid w:val="00AA225F"/>
    <w:rsid w:val="00AA2FE5"/>
    <w:rsid w:val="00AA3CF5"/>
    <w:rsid w:val="00AA6570"/>
    <w:rsid w:val="00AA7035"/>
    <w:rsid w:val="00AA718C"/>
    <w:rsid w:val="00AA78B1"/>
    <w:rsid w:val="00AB0B45"/>
    <w:rsid w:val="00AB0D40"/>
    <w:rsid w:val="00AB4435"/>
    <w:rsid w:val="00AB567C"/>
    <w:rsid w:val="00AB77E0"/>
    <w:rsid w:val="00AC0648"/>
    <w:rsid w:val="00AC0F81"/>
    <w:rsid w:val="00AC3D4F"/>
    <w:rsid w:val="00AC5B33"/>
    <w:rsid w:val="00AC67AF"/>
    <w:rsid w:val="00AC799F"/>
    <w:rsid w:val="00AD14FB"/>
    <w:rsid w:val="00AD2B2D"/>
    <w:rsid w:val="00AD2C11"/>
    <w:rsid w:val="00AD5000"/>
    <w:rsid w:val="00AD55DD"/>
    <w:rsid w:val="00AD55E9"/>
    <w:rsid w:val="00AD785C"/>
    <w:rsid w:val="00AE0068"/>
    <w:rsid w:val="00AE38B6"/>
    <w:rsid w:val="00AE44BB"/>
    <w:rsid w:val="00AE6E09"/>
    <w:rsid w:val="00AF27F4"/>
    <w:rsid w:val="00AF53E1"/>
    <w:rsid w:val="00B00D22"/>
    <w:rsid w:val="00B025FC"/>
    <w:rsid w:val="00B02F42"/>
    <w:rsid w:val="00B04259"/>
    <w:rsid w:val="00B063AD"/>
    <w:rsid w:val="00B105A0"/>
    <w:rsid w:val="00B11FA9"/>
    <w:rsid w:val="00B15862"/>
    <w:rsid w:val="00B15D72"/>
    <w:rsid w:val="00B224C8"/>
    <w:rsid w:val="00B2714A"/>
    <w:rsid w:val="00B30715"/>
    <w:rsid w:val="00B31217"/>
    <w:rsid w:val="00B3225C"/>
    <w:rsid w:val="00B35080"/>
    <w:rsid w:val="00B35209"/>
    <w:rsid w:val="00B35E3B"/>
    <w:rsid w:val="00B36822"/>
    <w:rsid w:val="00B4205A"/>
    <w:rsid w:val="00B45190"/>
    <w:rsid w:val="00B461FE"/>
    <w:rsid w:val="00B5199B"/>
    <w:rsid w:val="00B55737"/>
    <w:rsid w:val="00B563EF"/>
    <w:rsid w:val="00B616FD"/>
    <w:rsid w:val="00B62974"/>
    <w:rsid w:val="00B62EB8"/>
    <w:rsid w:val="00B636E1"/>
    <w:rsid w:val="00B65186"/>
    <w:rsid w:val="00B65A01"/>
    <w:rsid w:val="00B66038"/>
    <w:rsid w:val="00B66439"/>
    <w:rsid w:val="00B66BA2"/>
    <w:rsid w:val="00B7049A"/>
    <w:rsid w:val="00B704C3"/>
    <w:rsid w:val="00B728C0"/>
    <w:rsid w:val="00B74445"/>
    <w:rsid w:val="00B745A5"/>
    <w:rsid w:val="00B75BEC"/>
    <w:rsid w:val="00B76DE2"/>
    <w:rsid w:val="00B8056D"/>
    <w:rsid w:val="00B80BF6"/>
    <w:rsid w:val="00B818D7"/>
    <w:rsid w:val="00B81F8E"/>
    <w:rsid w:val="00B84193"/>
    <w:rsid w:val="00B84D6A"/>
    <w:rsid w:val="00B85989"/>
    <w:rsid w:val="00B86E45"/>
    <w:rsid w:val="00B9110F"/>
    <w:rsid w:val="00B93807"/>
    <w:rsid w:val="00B9703E"/>
    <w:rsid w:val="00BA5B07"/>
    <w:rsid w:val="00BA7B73"/>
    <w:rsid w:val="00BB252D"/>
    <w:rsid w:val="00BB5E57"/>
    <w:rsid w:val="00BB7E0A"/>
    <w:rsid w:val="00BC34EE"/>
    <w:rsid w:val="00BC3BA3"/>
    <w:rsid w:val="00BC3CE6"/>
    <w:rsid w:val="00BC6EAE"/>
    <w:rsid w:val="00BD006C"/>
    <w:rsid w:val="00BD1916"/>
    <w:rsid w:val="00BD3882"/>
    <w:rsid w:val="00BE0B7F"/>
    <w:rsid w:val="00BE2469"/>
    <w:rsid w:val="00BE3644"/>
    <w:rsid w:val="00BE4325"/>
    <w:rsid w:val="00BE48D7"/>
    <w:rsid w:val="00BE62AC"/>
    <w:rsid w:val="00BE7D63"/>
    <w:rsid w:val="00BF03FD"/>
    <w:rsid w:val="00BF3B9A"/>
    <w:rsid w:val="00BF54AD"/>
    <w:rsid w:val="00BF746D"/>
    <w:rsid w:val="00BF747F"/>
    <w:rsid w:val="00C02E01"/>
    <w:rsid w:val="00C06D69"/>
    <w:rsid w:val="00C10D1D"/>
    <w:rsid w:val="00C11707"/>
    <w:rsid w:val="00C13309"/>
    <w:rsid w:val="00C14D44"/>
    <w:rsid w:val="00C15208"/>
    <w:rsid w:val="00C179A7"/>
    <w:rsid w:val="00C22CED"/>
    <w:rsid w:val="00C3358D"/>
    <w:rsid w:val="00C37729"/>
    <w:rsid w:val="00C40101"/>
    <w:rsid w:val="00C40F73"/>
    <w:rsid w:val="00C41841"/>
    <w:rsid w:val="00C42EA0"/>
    <w:rsid w:val="00C43E91"/>
    <w:rsid w:val="00C44FA9"/>
    <w:rsid w:val="00C47BE9"/>
    <w:rsid w:val="00C5081B"/>
    <w:rsid w:val="00C51EE5"/>
    <w:rsid w:val="00C529F2"/>
    <w:rsid w:val="00C55782"/>
    <w:rsid w:val="00C5589F"/>
    <w:rsid w:val="00C55CC0"/>
    <w:rsid w:val="00C61A97"/>
    <w:rsid w:val="00C6230F"/>
    <w:rsid w:val="00C63CF1"/>
    <w:rsid w:val="00C640AE"/>
    <w:rsid w:val="00C64C5F"/>
    <w:rsid w:val="00C6502C"/>
    <w:rsid w:val="00C71CC1"/>
    <w:rsid w:val="00C71DE5"/>
    <w:rsid w:val="00C721A4"/>
    <w:rsid w:val="00C736FD"/>
    <w:rsid w:val="00C81296"/>
    <w:rsid w:val="00C81D9F"/>
    <w:rsid w:val="00C8384E"/>
    <w:rsid w:val="00C841BE"/>
    <w:rsid w:val="00C8440E"/>
    <w:rsid w:val="00C84994"/>
    <w:rsid w:val="00C85C62"/>
    <w:rsid w:val="00C93BB5"/>
    <w:rsid w:val="00C95F20"/>
    <w:rsid w:val="00C96BFE"/>
    <w:rsid w:val="00CA0158"/>
    <w:rsid w:val="00CA152B"/>
    <w:rsid w:val="00CA2B21"/>
    <w:rsid w:val="00CA2C31"/>
    <w:rsid w:val="00CA33EF"/>
    <w:rsid w:val="00CA5651"/>
    <w:rsid w:val="00CA57FC"/>
    <w:rsid w:val="00CA5B9C"/>
    <w:rsid w:val="00CA7474"/>
    <w:rsid w:val="00CB230B"/>
    <w:rsid w:val="00CB3169"/>
    <w:rsid w:val="00CB4F7B"/>
    <w:rsid w:val="00CB6D65"/>
    <w:rsid w:val="00CB7211"/>
    <w:rsid w:val="00CC0AD8"/>
    <w:rsid w:val="00CC12A8"/>
    <w:rsid w:val="00CC1464"/>
    <w:rsid w:val="00CC28B4"/>
    <w:rsid w:val="00CC2C6A"/>
    <w:rsid w:val="00CC2ED4"/>
    <w:rsid w:val="00CC3A3D"/>
    <w:rsid w:val="00CC433F"/>
    <w:rsid w:val="00CC47C1"/>
    <w:rsid w:val="00CC56E2"/>
    <w:rsid w:val="00CC6453"/>
    <w:rsid w:val="00CC79B3"/>
    <w:rsid w:val="00CD02F5"/>
    <w:rsid w:val="00CD1DDA"/>
    <w:rsid w:val="00CD3327"/>
    <w:rsid w:val="00CD3B1A"/>
    <w:rsid w:val="00CD4768"/>
    <w:rsid w:val="00CD71AA"/>
    <w:rsid w:val="00CD7350"/>
    <w:rsid w:val="00CE238D"/>
    <w:rsid w:val="00CE2781"/>
    <w:rsid w:val="00CE3076"/>
    <w:rsid w:val="00CE4451"/>
    <w:rsid w:val="00CE5057"/>
    <w:rsid w:val="00CE6973"/>
    <w:rsid w:val="00CF0E75"/>
    <w:rsid w:val="00CF1E14"/>
    <w:rsid w:val="00CF30B4"/>
    <w:rsid w:val="00CF35FC"/>
    <w:rsid w:val="00CF75A6"/>
    <w:rsid w:val="00CF7943"/>
    <w:rsid w:val="00D01913"/>
    <w:rsid w:val="00D03EB2"/>
    <w:rsid w:val="00D0464E"/>
    <w:rsid w:val="00D04D3D"/>
    <w:rsid w:val="00D07B5B"/>
    <w:rsid w:val="00D126B0"/>
    <w:rsid w:val="00D12F07"/>
    <w:rsid w:val="00D16456"/>
    <w:rsid w:val="00D17959"/>
    <w:rsid w:val="00D20B76"/>
    <w:rsid w:val="00D21173"/>
    <w:rsid w:val="00D22589"/>
    <w:rsid w:val="00D24C9D"/>
    <w:rsid w:val="00D25A77"/>
    <w:rsid w:val="00D2718F"/>
    <w:rsid w:val="00D3292D"/>
    <w:rsid w:val="00D34BAC"/>
    <w:rsid w:val="00D3561E"/>
    <w:rsid w:val="00D375EF"/>
    <w:rsid w:val="00D422FE"/>
    <w:rsid w:val="00D45627"/>
    <w:rsid w:val="00D45725"/>
    <w:rsid w:val="00D52BCB"/>
    <w:rsid w:val="00D57B76"/>
    <w:rsid w:val="00D57FD8"/>
    <w:rsid w:val="00D624B8"/>
    <w:rsid w:val="00D63A7E"/>
    <w:rsid w:val="00D6439D"/>
    <w:rsid w:val="00D64E19"/>
    <w:rsid w:val="00D66B6D"/>
    <w:rsid w:val="00D67AFA"/>
    <w:rsid w:val="00D708F2"/>
    <w:rsid w:val="00D7260E"/>
    <w:rsid w:val="00D74386"/>
    <w:rsid w:val="00D74D30"/>
    <w:rsid w:val="00D7553F"/>
    <w:rsid w:val="00D75613"/>
    <w:rsid w:val="00D767C6"/>
    <w:rsid w:val="00D77A31"/>
    <w:rsid w:val="00D77E06"/>
    <w:rsid w:val="00D80FF2"/>
    <w:rsid w:val="00D82B89"/>
    <w:rsid w:val="00D83574"/>
    <w:rsid w:val="00D83880"/>
    <w:rsid w:val="00D83D76"/>
    <w:rsid w:val="00D9005F"/>
    <w:rsid w:val="00D92079"/>
    <w:rsid w:val="00D94F53"/>
    <w:rsid w:val="00DA08F7"/>
    <w:rsid w:val="00DA0CA8"/>
    <w:rsid w:val="00DA0FC4"/>
    <w:rsid w:val="00DA3665"/>
    <w:rsid w:val="00DA4317"/>
    <w:rsid w:val="00DA51D0"/>
    <w:rsid w:val="00DA667C"/>
    <w:rsid w:val="00DB04CC"/>
    <w:rsid w:val="00DB2C39"/>
    <w:rsid w:val="00DB6B8A"/>
    <w:rsid w:val="00DB773B"/>
    <w:rsid w:val="00DC05D9"/>
    <w:rsid w:val="00DC2AB8"/>
    <w:rsid w:val="00DD13CD"/>
    <w:rsid w:val="00DD3F2C"/>
    <w:rsid w:val="00DD5660"/>
    <w:rsid w:val="00DD5DD1"/>
    <w:rsid w:val="00DD7D8B"/>
    <w:rsid w:val="00DE038A"/>
    <w:rsid w:val="00DE06B9"/>
    <w:rsid w:val="00DE07C7"/>
    <w:rsid w:val="00DE1E85"/>
    <w:rsid w:val="00DE7F08"/>
    <w:rsid w:val="00DF0598"/>
    <w:rsid w:val="00DF3571"/>
    <w:rsid w:val="00DF37C9"/>
    <w:rsid w:val="00DF403C"/>
    <w:rsid w:val="00DF43C1"/>
    <w:rsid w:val="00DF61AF"/>
    <w:rsid w:val="00DF654F"/>
    <w:rsid w:val="00DF71EA"/>
    <w:rsid w:val="00E00AAB"/>
    <w:rsid w:val="00E010BE"/>
    <w:rsid w:val="00E01CDC"/>
    <w:rsid w:val="00E06F3E"/>
    <w:rsid w:val="00E073E1"/>
    <w:rsid w:val="00E1132C"/>
    <w:rsid w:val="00E17676"/>
    <w:rsid w:val="00E23801"/>
    <w:rsid w:val="00E23884"/>
    <w:rsid w:val="00E24B85"/>
    <w:rsid w:val="00E24ED7"/>
    <w:rsid w:val="00E26F46"/>
    <w:rsid w:val="00E318AE"/>
    <w:rsid w:val="00E31D1A"/>
    <w:rsid w:val="00E33C44"/>
    <w:rsid w:val="00E35FF1"/>
    <w:rsid w:val="00E40F0C"/>
    <w:rsid w:val="00E4190F"/>
    <w:rsid w:val="00E456AD"/>
    <w:rsid w:val="00E4665A"/>
    <w:rsid w:val="00E50E05"/>
    <w:rsid w:val="00E53DFA"/>
    <w:rsid w:val="00E55247"/>
    <w:rsid w:val="00E55B30"/>
    <w:rsid w:val="00E55B4C"/>
    <w:rsid w:val="00E60963"/>
    <w:rsid w:val="00E641AD"/>
    <w:rsid w:val="00E65346"/>
    <w:rsid w:val="00E679E2"/>
    <w:rsid w:val="00E67D39"/>
    <w:rsid w:val="00E72BE4"/>
    <w:rsid w:val="00E80312"/>
    <w:rsid w:val="00E8113B"/>
    <w:rsid w:val="00E82B0A"/>
    <w:rsid w:val="00E82DC8"/>
    <w:rsid w:val="00E838CC"/>
    <w:rsid w:val="00E84073"/>
    <w:rsid w:val="00E855B4"/>
    <w:rsid w:val="00E963F7"/>
    <w:rsid w:val="00EA0B82"/>
    <w:rsid w:val="00EA23E2"/>
    <w:rsid w:val="00EA307B"/>
    <w:rsid w:val="00EA63A4"/>
    <w:rsid w:val="00EA787F"/>
    <w:rsid w:val="00EA7C1E"/>
    <w:rsid w:val="00EA7CAE"/>
    <w:rsid w:val="00EB0348"/>
    <w:rsid w:val="00EB1AE3"/>
    <w:rsid w:val="00EB22E5"/>
    <w:rsid w:val="00EB4DCF"/>
    <w:rsid w:val="00EB5CB0"/>
    <w:rsid w:val="00EB68F9"/>
    <w:rsid w:val="00EB6EE1"/>
    <w:rsid w:val="00EB7242"/>
    <w:rsid w:val="00EC0A6E"/>
    <w:rsid w:val="00EC0D31"/>
    <w:rsid w:val="00EC5A59"/>
    <w:rsid w:val="00EC5B74"/>
    <w:rsid w:val="00EC5E52"/>
    <w:rsid w:val="00EC7858"/>
    <w:rsid w:val="00ED1B7E"/>
    <w:rsid w:val="00ED2740"/>
    <w:rsid w:val="00ED2C8E"/>
    <w:rsid w:val="00ED5AB5"/>
    <w:rsid w:val="00ED66CD"/>
    <w:rsid w:val="00EE2B09"/>
    <w:rsid w:val="00EE2E72"/>
    <w:rsid w:val="00EE2FF0"/>
    <w:rsid w:val="00EE481C"/>
    <w:rsid w:val="00EF011F"/>
    <w:rsid w:val="00EF443D"/>
    <w:rsid w:val="00EF5736"/>
    <w:rsid w:val="00EF6C70"/>
    <w:rsid w:val="00F02058"/>
    <w:rsid w:val="00F042B3"/>
    <w:rsid w:val="00F04E97"/>
    <w:rsid w:val="00F05CEA"/>
    <w:rsid w:val="00F06C3A"/>
    <w:rsid w:val="00F10189"/>
    <w:rsid w:val="00F11CB3"/>
    <w:rsid w:val="00F143B9"/>
    <w:rsid w:val="00F1441A"/>
    <w:rsid w:val="00F14DE5"/>
    <w:rsid w:val="00F210E4"/>
    <w:rsid w:val="00F250FB"/>
    <w:rsid w:val="00F26439"/>
    <w:rsid w:val="00F33278"/>
    <w:rsid w:val="00F3472D"/>
    <w:rsid w:val="00F352EF"/>
    <w:rsid w:val="00F3571E"/>
    <w:rsid w:val="00F357C6"/>
    <w:rsid w:val="00F35929"/>
    <w:rsid w:val="00F35CC0"/>
    <w:rsid w:val="00F3629F"/>
    <w:rsid w:val="00F40407"/>
    <w:rsid w:val="00F40ED6"/>
    <w:rsid w:val="00F420E9"/>
    <w:rsid w:val="00F42995"/>
    <w:rsid w:val="00F43851"/>
    <w:rsid w:val="00F4395D"/>
    <w:rsid w:val="00F444C0"/>
    <w:rsid w:val="00F44C42"/>
    <w:rsid w:val="00F45879"/>
    <w:rsid w:val="00F47006"/>
    <w:rsid w:val="00F47D68"/>
    <w:rsid w:val="00F51C78"/>
    <w:rsid w:val="00F5307F"/>
    <w:rsid w:val="00F54043"/>
    <w:rsid w:val="00F540F6"/>
    <w:rsid w:val="00F54FEC"/>
    <w:rsid w:val="00F57062"/>
    <w:rsid w:val="00F57970"/>
    <w:rsid w:val="00F61BCE"/>
    <w:rsid w:val="00F636BD"/>
    <w:rsid w:val="00F63B24"/>
    <w:rsid w:val="00F65C77"/>
    <w:rsid w:val="00F66651"/>
    <w:rsid w:val="00F66C6E"/>
    <w:rsid w:val="00F725E1"/>
    <w:rsid w:val="00F72DD7"/>
    <w:rsid w:val="00F74A13"/>
    <w:rsid w:val="00F81393"/>
    <w:rsid w:val="00F81C62"/>
    <w:rsid w:val="00F81C99"/>
    <w:rsid w:val="00F86830"/>
    <w:rsid w:val="00F87BED"/>
    <w:rsid w:val="00F9303D"/>
    <w:rsid w:val="00F95CE7"/>
    <w:rsid w:val="00F9753E"/>
    <w:rsid w:val="00F97FD5"/>
    <w:rsid w:val="00FA59FD"/>
    <w:rsid w:val="00FA5E53"/>
    <w:rsid w:val="00FA769A"/>
    <w:rsid w:val="00FA7C38"/>
    <w:rsid w:val="00FB2F23"/>
    <w:rsid w:val="00FB506A"/>
    <w:rsid w:val="00FB5272"/>
    <w:rsid w:val="00FB7146"/>
    <w:rsid w:val="00FC20AB"/>
    <w:rsid w:val="00FC2979"/>
    <w:rsid w:val="00FC36A2"/>
    <w:rsid w:val="00FC7BFD"/>
    <w:rsid w:val="00FC7F3B"/>
    <w:rsid w:val="00FD237F"/>
    <w:rsid w:val="00FD5B92"/>
    <w:rsid w:val="00FD6D5E"/>
    <w:rsid w:val="00FE3125"/>
    <w:rsid w:val="00FE3878"/>
    <w:rsid w:val="00FE3891"/>
    <w:rsid w:val="00FE40EB"/>
    <w:rsid w:val="00FE5F23"/>
    <w:rsid w:val="00FF04D1"/>
    <w:rsid w:val="00FF313C"/>
    <w:rsid w:val="00FF6803"/>
    <w:rsid w:val="00FF7B3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CE230"/>
  <w15:chartTrackingRefBased/>
  <w15:docId w15:val="{135F58B2-9C9C-45CC-86D1-873097803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CEF"/>
    <w:pPr>
      <w:spacing w:after="200" w:line="276" w:lineRule="auto"/>
    </w:pPr>
  </w:style>
  <w:style w:type="paragraph" w:styleId="Ttulo1">
    <w:name w:val="heading 1"/>
    <w:basedOn w:val="Normal"/>
    <w:next w:val="Normal"/>
    <w:link w:val="Ttulo1Car"/>
    <w:uiPriority w:val="9"/>
    <w:qFormat/>
    <w:rsid w:val="008D5CEF"/>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Ttulo6">
    <w:name w:val="heading 6"/>
    <w:basedOn w:val="Normal"/>
    <w:next w:val="Normal"/>
    <w:link w:val="Ttulo6Car"/>
    <w:uiPriority w:val="9"/>
    <w:semiHidden/>
    <w:unhideWhenUsed/>
    <w:qFormat/>
    <w:rsid w:val="004B6CC2"/>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D5CEF"/>
    <w:rPr>
      <w:rFonts w:asciiTheme="majorHAnsi" w:eastAsiaTheme="majorEastAsia" w:hAnsiTheme="majorHAnsi" w:cstheme="majorBidi"/>
      <w:b/>
      <w:bCs/>
      <w:color w:val="2E74B5" w:themeColor="accent1" w:themeShade="BF"/>
      <w:sz w:val="28"/>
      <w:szCs w:val="28"/>
    </w:rPr>
  </w:style>
  <w:style w:type="character" w:styleId="Hipervnculo">
    <w:name w:val="Hyperlink"/>
    <w:basedOn w:val="Fuentedeprrafopredeter"/>
    <w:uiPriority w:val="99"/>
    <w:unhideWhenUsed/>
    <w:rsid w:val="008D5CEF"/>
    <w:rPr>
      <w:color w:val="0563C1" w:themeColor="hyperlink"/>
      <w:u w:val="single"/>
    </w:rPr>
  </w:style>
  <w:style w:type="character" w:styleId="Hipervnculovisitado">
    <w:name w:val="FollowedHyperlink"/>
    <w:basedOn w:val="Fuentedeprrafopredeter"/>
    <w:uiPriority w:val="99"/>
    <w:semiHidden/>
    <w:unhideWhenUsed/>
    <w:rsid w:val="008D5CEF"/>
    <w:rPr>
      <w:color w:val="954F72" w:themeColor="followedHyperlink"/>
      <w:u w:val="single"/>
    </w:rPr>
  </w:style>
  <w:style w:type="paragraph" w:styleId="Textonotapie">
    <w:name w:val="footnote text"/>
    <w:basedOn w:val="Normal"/>
    <w:link w:val="TextonotapieCar"/>
    <w:uiPriority w:val="99"/>
    <w:semiHidden/>
    <w:unhideWhenUsed/>
    <w:rsid w:val="008D5CE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D5CEF"/>
    <w:rPr>
      <w:sz w:val="20"/>
      <w:szCs w:val="20"/>
    </w:rPr>
  </w:style>
  <w:style w:type="paragraph" w:styleId="Textocomentario">
    <w:name w:val="annotation text"/>
    <w:basedOn w:val="Normal"/>
    <w:link w:val="TextocomentarioCar"/>
    <w:uiPriority w:val="99"/>
    <w:unhideWhenUsed/>
    <w:rsid w:val="008D5CEF"/>
    <w:pPr>
      <w:spacing w:line="240" w:lineRule="auto"/>
    </w:pPr>
    <w:rPr>
      <w:sz w:val="20"/>
      <w:szCs w:val="20"/>
    </w:rPr>
  </w:style>
  <w:style w:type="character" w:customStyle="1" w:styleId="TextocomentarioCar">
    <w:name w:val="Texto comentario Car"/>
    <w:basedOn w:val="Fuentedeprrafopredeter"/>
    <w:link w:val="Textocomentario"/>
    <w:uiPriority w:val="99"/>
    <w:rsid w:val="008D5CEF"/>
    <w:rPr>
      <w:sz w:val="20"/>
      <w:szCs w:val="20"/>
    </w:rPr>
  </w:style>
  <w:style w:type="paragraph" w:styleId="Encabezado">
    <w:name w:val="header"/>
    <w:basedOn w:val="Normal"/>
    <w:link w:val="EncabezadoCar"/>
    <w:uiPriority w:val="99"/>
    <w:unhideWhenUsed/>
    <w:rsid w:val="008D5CE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D5CEF"/>
  </w:style>
  <w:style w:type="paragraph" w:styleId="Piedepgina">
    <w:name w:val="footer"/>
    <w:basedOn w:val="Normal"/>
    <w:link w:val="PiedepginaCar"/>
    <w:uiPriority w:val="99"/>
    <w:unhideWhenUsed/>
    <w:rsid w:val="008D5CE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D5CEF"/>
  </w:style>
  <w:style w:type="paragraph" w:styleId="Asuntodelcomentario">
    <w:name w:val="annotation subject"/>
    <w:basedOn w:val="Textocomentario"/>
    <w:next w:val="Textocomentario"/>
    <w:link w:val="AsuntodelcomentarioCar"/>
    <w:uiPriority w:val="99"/>
    <w:semiHidden/>
    <w:unhideWhenUsed/>
    <w:rsid w:val="008D5CEF"/>
    <w:rPr>
      <w:b/>
      <w:bCs/>
    </w:rPr>
  </w:style>
  <w:style w:type="character" w:customStyle="1" w:styleId="AsuntodelcomentarioCar">
    <w:name w:val="Asunto del comentario Car"/>
    <w:basedOn w:val="TextocomentarioCar"/>
    <w:link w:val="Asuntodelcomentario"/>
    <w:uiPriority w:val="99"/>
    <w:semiHidden/>
    <w:rsid w:val="008D5CEF"/>
    <w:rPr>
      <w:b/>
      <w:bCs/>
      <w:sz w:val="20"/>
      <w:szCs w:val="20"/>
    </w:rPr>
  </w:style>
  <w:style w:type="paragraph" w:styleId="Textodeglobo">
    <w:name w:val="Balloon Text"/>
    <w:basedOn w:val="Normal"/>
    <w:link w:val="TextodegloboCar"/>
    <w:uiPriority w:val="99"/>
    <w:semiHidden/>
    <w:unhideWhenUsed/>
    <w:rsid w:val="008D5CEF"/>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D5CEF"/>
    <w:rPr>
      <w:rFonts w:ascii="Segoe UI" w:hAnsi="Segoe UI" w:cs="Segoe UI"/>
      <w:sz w:val="18"/>
      <w:szCs w:val="18"/>
    </w:rPr>
  </w:style>
  <w:style w:type="paragraph" w:styleId="Sinespaciado">
    <w:name w:val="No Spacing"/>
    <w:uiPriority w:val="1"/>
    <w:qFormat/>
    <w:rsid w:val="008D5CEF"/>
    <w:pPr>
      <w:spacing w:after="0" w:line="240" w:lineRule="auto"/>
    </w:pPr>
  </w:style>
  <w:style w:type="paragraph" w:styleId="Revisin">
    <w:name w:val="Revision"/>
    <w:uiPriority w:val="99"/>
    <w:semiHidden/>
    <w:rsid w:val="00CA7474"/>
    <w:pPr>
      <w:spacing w:after="0" w:line="240" w:lineRule="auto"/>
    </w:pPr>
  </w:style>
  <w:style w:type="paragraph" w:styleId="Prrafodelista">
    <w:name w:val="List Paragraph"/>
    <w:aliases w:val="lp1,List Paragraph1,List Paragraph11,Bullet List,FooterText,numbered,Paragraphe de liste1,Bulletr List Paragraph,列出段落,列出段落1,Listas,Colorful List - Accent 11,4 Párrafo de lista,Figuras,Dot pt,No Spacing1,List Paragraph Char Char Char,DH1"/>
    <w:basedOn w:val="Normal"/>
    <w:link w:val="PrrafodelistaCar"/>
    <w:uiPriority w:val="34"/>
    <w:qFormat/>
    <w:rsid w:val="008D5CEF"/>
    <w:pPr>
      <w:ind w:left="720"/>
      <w:contextualSpacing/>
    </w:pPr>
  </w:style>
  <w:style w:type="character" w:customStyle="1" w:styleId="CABEZACar">
    <w:name w:val="CABEZA Car"/>
    <w:basedOn w:val="Fuentedeprrafopredeter"/>
    <w:link w:val="CABEZA"/>
    <w:locked/>
    <w:rsid w:val="008D5CEF"/>
    <w:rPr>
      <w:rFonts w:ascii="Soberana Sans" w:eastAsia="Times New Roman" w:hAnsi="Soberana Sans" w:cs="Times New Roman"/>
      <w:noProof/>
      <w:sz w:val="18"/>
      <w:szCs w:val="20"/>
      <w:lang w:val="en-US"/>
    </w:rPr>
  </w:style>
  <w:style w:type="paragraph" w:customStyle="1" w:styleId="CABEZA">
    <w:name w:val="CABEZA"/>
    <w:basedOn w:val="Normal"/>
    <w:link w:val="CABEZACar"/>
    <w:rsid w:val="008D5CEF"/>
    <w:pPr>
      <w:spacing w:before="120" w:after="120" w:line="240" w:lineRule="auto"/>
      <w:ind w:left="284"/>
      <w:contextualSpacing/>
    </w:pPr>
    <w:rPr>
      <w:rFonts w:ascii="Soberana Sans" w:eastAsia="Times New Roman" w:hAnsi="Soberana Sans" w:cs="Times New Roman"/>
      <w:noProof/>
      <w:sz w:val="18"/>
      <w:szCs w:val="20"/>
      <w:lang w:val="en-US"/>
    </w:rPr>
  </w:style>
  <w:style w:type="paragraph" w:customStyle="1" w:styleId="Textocuadro">
    <w:name w:val="Texto cuadro"/>
    <w:basedOn w:val="Normal"/>
    <w:next w:val="Normal"/>
    <w:rsid w:val="008D5CEF"/>
    <w:pPr>
      <w:spacing w:before="20" w:after="0" w:line="240" w:lineRule="auto"/>
    </w:pPr>
    <w:rPr>
      <w:rFonts w:ascii="Soberana Sans" w:eastAsia="Times New Roman" w:hAnsi="Soberana Sans" w:cs="Times New Roman"/>
      <w:sz w:val="12"/>
      <w:szCs w:val="20"/>
      <w:lang w:val="es-ES"/>
    </w:rPr>
  </w:style>
  <w:style w:type="paragraph" w:customStyle="1" w:styleId="Textocuadroneg">
    <w:name w:val="Texto cuadro neg"/>
    <w:basedOn w:val="Normal"/>
    <w:next w:val="Normal"/>
    <w:qFormat/>
    <w:rsid w:val="008D5CEF"/>
    <w:pPr>
      <w:spacing w:before="20" w:after="0" w:line="240" w:lineRule="auto"/>
    </w:pPr>
    <w:rPr>
      <w:rFonts w:ascii="Soberana Sans" w:hAnsi="Soberana Sans"/>
      <w:b/>
      <w:sz w:val="12"/>
      <w:lang w:val="es-ES"/>
    </w:rPr>
  </w:style>
  <w:style w:type="paragraph" w:customStyle="1" w:styleId="Cdetextonegrita">
    <w:name w:val="C. de texto negrita"/>
    <w:basedOn w:val="Normal"/>
    <w:qFormat/>
    <w:rsid w:val="008D5CEF"/>
    <w:pPr>
      <w:spacing w:after="120" w:line="240" w:lineRule="auto"/>
      <w:jc w:val="both"/>
    </w:pPr>
    <w:rPr>
      <w:rFonts w:ascii="Soberana Sans" w:eastAsia="Times New Roman" w:hAnsi="Soberana Sans" w:cs="Arial"/>
      <w:b/>
      <w:szCs w:val="20"/>
      <w:lang w:val="es-ES" w:eastAsia="es-ES"/>
    </w:rPr>
  </w:style>
  <w:style w:type="paragraph" w:customStyle="1" w:styleId="Cdetexto">
    <w:name w:val="C. de texto"/>
    <w:basedOn w:val="Normal"/>
    <w:qFormat/>
    <w:rsid w:val="008D5CEF"/>
    <w:pPr>
      <w:spacing w:after="120" w:line="240" w:lineRule="auto"/>
      <w:jc w:val="both"/>
    </w:pPr>
    <w:rPr>
      <w:rFonts w:ascii="Soberana Sans" w:eastAsia="Times New Roman" w:hAnsi="Soberana Sans" w:cs="Arial"/>
      <w:szCs w:val="20"/>
      <w:lang w:val="es-ES" w:eastAsia="es-ES"/>
    </w:rPr>
  </w:style>
  <w:style w:type="paragraph" w:customStyle="1" w:styleId="Textocuadroneg1">
    <w:name w:val="Texto cuadro neg 1"/>
    <w:basedOn w:val="Textocuadroneg"/>
    <w:qFormat/>
    <w:rsid w:val="008D5CEF"/>
    <w:pPr>
      <w:ind w:left="170"/>
    </w:pPr>
  </w:style>
  <w:style w:type="character" w:styleId="Refdenotaalpie">
    <w:name w:val="footnote reference"/>
    <w:basedOn w:val="Fuentedeprrafopredeter"/>
    <w:uiPriority w:val="99"/>
    <w:semiHidden/>
    <w:unhideWhenUsed/>
    <w:rsid w:val="008D5CEF"/>
    <w:rPr>
      <w:vertAlign w:val="superscript"/>
    </w:rPr>
  </w:style>
  <w:style w:type="character" w:styleId="Refdecomentario">
    <w:name w:val="annotation reference"/>
    <w:basedOn w:val="Fuentedeprrafopredeter"/>
    <w:uiPriority w:val="99"/>
    <w:semiHidden/>
    <w:unhideWhenUsed/>
    <w:rsid w:val="008D5CEF"/>
    <w:rPr>
      <w:sz w:val="16"/>
      <w:szCs w:val="16"/>
    </w:rPr>
  </w:style>
  <w:style w:type="character" w:customStyle="1" w:styleId="apple-converted-space">
    <w:name w:val="apple-converted-space"/>
    <w:basedOn w:val="Fuentedeprrafopredeter"/>
    <w:rsid w:val="008D5CEF"/>
  </w:style>
  <w:style w:type="table" w:styleId="Tablaconcuadrcula">
    <w:name w:val="Table Grid"/>
    <w:basedOn w:val="Tablanormal"/>
    <w:uiPriority w:val="59"/>
    <w:rsid w:val="008D5CE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6Car">
    <w:name w:val="Título 6 Car"/>
    <w:basedOn w:val="Fuentedeprrafopredeter"/>
    <w:link w:val="Ttulo6"/>
    <w:uiPriority w:val="9"/>
    <w:rsid w:val="004B6CC2"/>
    <w:rPr>
      <w:rFonts w:asciiTheme="majorHAnsi" w:eastAsiaTheme="majorEastAsia" w:hAnsiTheme="majorHAnsi" w:cstheme="majorBidi"/>
      <w:color w:val="1F4D78" w:themeColor="accent1" w:themeShade="7F"/>
    </w:rPr>
  </w:style>
  <w:style w:type="paragraph" w:customStyle="1" w:styleId="Default">
    <w:name w:val="Default"/>
    <w:rsid w:val="002374B3"/>
    <w:pPr>
      <w:autoSpaceDE w:val="0"/>
      <w:autoSpaceDN w:val="0"/>
      <w:adjustRightInd w:val="0"/>
      <w:spacing w:after="0" w:line="240" w:lineRule="auto"/>
    </w:pPr>
    <w:rPr>
      <w:rFonts w:ascii="Arial" w:hAnsi="Arial" w:cs="Arial"/>
      <w:color w:val="000000"/>
      <w:sz w:val="24"/>
      <w:szCs w:val="24"/>
    </w:rPr>
  </w:style>
  <w:style w:type="paragraph" w:styleId="Textodebloque">
    <w:name w:val="Block Text"/>
    <w:basedOn w:val="Normal"/>
    <w:rsid w:val="00887858"/>
    <w:pPr>
      <w:widowControl w:val="0"/>
      <w:spacing w:after="0" w:line="240" w:lineRule="auto"/>
      <w:ind w:left="709" w:right="617" w:hanging="709"/>
      <w:jc w:val="both"/>
    </w:pPr>
    <w:rPr>
      <w:rFonts w:ascii="Arial" w:eastAsia="Times New Roman" w:hAnsi="Arial" w:cs="Times New Roman"/>
      <w:sz w:val="20"/>
      <w:szCs w:val="20"/>
      <w:lang w:val="es-ES" w:eastAsia="es-ES"/>
    </w:rPr>
  </w:style>
  <w:style w:type="character" w:customStyle="1" w:styleId="PrrafodelistaCar">
    <w:name w:val="Párrafo de lista Car"/>
    <w:aliases w:val="lp1 Car,List Paragraph1 Car,List Paragraph11 Car,Bullet List Car,FooterText Car,numbered Car,Paragraphe de liste1 Car,Bulletr List Paragraph Car,列出段落 Car,列出段落1 Car,Listas Car,Colorful List - Accent 11 Car,4 Párrafo de lista Car"/>
    <w:link w:val="Prrafodelista"/>
    <w:uiPriority w:val="34"/>
    <w:qFormat/>
    <w:rsid w:val="008878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8031">
      <w:bodyDiv w:val="1"/>
      <w:marLeft w:val="0"/>
      <w:marRight w:val="0"/>
      <w:marTop w:val="0"/>
      <w:marBottom w:val="0"/>
      <w:divBdr>
        <w:top w:val="none" w:sz="0" w:space="0" w:color="auto"/>
        <w:left w:val="none" w:sz="0" w:space="0" w:color="auto"/>
        <w:bottom w:val="none" w:sz="0" w:space="0" w:color="auto"/>
        <w:right w:val="none" w:sz="0" w:space="0" w:color="auto"/>
      </w:divBdr>
    </w:div>
    <w:div w:id="82458625">
      <w:bodyDiv w:val="1"/>
      <w:marLeft w:val="0"/>
      <w:marRight w:val="0"/>
      <w:marTop w:val="0"/>
      <w:marBottom w:val="0"/>
      <w:divBdr>
        <w:top w:val="none" w:sz="0" w:space="0" w:color="auto"/>
        <w:left w:val="none" w:sz="0" w:space="0" w:color="auto"/>
        <w:bottom w:val="none" w:sz="0" w:space="0" w:color="auto"/>
        <w:right w:val="none" w:sz="0" w:space="0" w:color="auto"/>
      </w:divBdr>
    </w:div>
    <w:div w:id="611009656">
      <w:bodyDiv w:val="1"/>
      <w:marLeft w:val="0"/>
      <w:marRight w:val="0"/>
      <w:marTop w:val="0"/>
      <w:marBottom w:val="0"/>
      <w:divBdr>
        <w:top w:val="none" w:sz="0" w:space="0" w:color="auto"/>
        <w:left w:val="none" w:sz="0" w:space="0" w:color="auto"/>
        <w:bottom w:val="none" w:sz="0" w:space="0" w:color="auto"/>
        <w:right w:val="none" w:sz="0" w:space="0" w:color="auto"/>
      </w:divBdr>
    </w:div>
    <w:div w:id="982779789">
      <w:bodyDiv w:val="1"/>
      <w:marLeft w:val="0"/>
      <w:marRight w:val="0"/>
      <w:marTop w:val="0"/>
      <w:marBottom w:val="0"/>
      <w:divBdr>
        <w:top w:val="none" w:sz="0" w:space="0" w:color="auto"/>
        <w:left w:val="none" w:sz="0" w:space="0" w:color="auto"/>
        <w:bottom w:val="none" w:sz="0" w:space="0" w:color="auto"/>
        <w:right w:val="none" w:sz="0" w:space="0" w:color="auto"/>
      </w:divBdr>
    </w:div>
    <w:div w:id="1304890662">
      <w:bodyDiv w:val="1"/>
      <w:marLeft w:val="0"/>
      <w:marRight w:val="0"/>
      <w:marTop w:val="0"/>
      <w:marBottom w:val="0"/>
      <w:divBdr>
        <w:top w:val="none" w:sz="0" w:space="0" w:color="auto"/>
        <w:left w:val="none" w:sz="0" w:space="0" w:color="auto"/>
        <w:bottom w:val="none" w:sz="0" w:space="0" w:color="auto"/>
        <w:right w:val="none" w:sz="0" w:space="0" w:color="auto"/>
      </w:divBdr>
    </w:div>
    <w:div w:id="1731688130">
      <w:bodyDiv w:val="1"/>
      <w:marLeft w:val="0"/>
      <w:marRight w:val="0"/>
      <w:marTop w:val="0"/>
      <w:marBottom w:val="0"/>
      <w:divBdr>
        <w:top w:val="none" w:sz="0" w:space="0" w:color="auto"/>
        <w:left w:val="none" w:sz="0" w:space="0" w:color="auto"/>
        <w:bottom w:val="none" w:sz="0" w:space="0" w:color="auto"/>
        <w:right w:val="none" w:sz="0" w:space="0" w:color="auto"/>
      </w:divBdr>
    </w:div>
    <w:div w:id="1824083722">
      <w:bodyDiv w:val="1"/>
      <w:marLeft w:val="0"/>
      <w:marRight w:val="0"/>
      <w:marTop w:val="0"/>
      <w:marBottom w:val="0"/>
      <w:divBdr>
        <w:top w:val="none" w:sz="0" w:space="0" w:color="auto"/>
        <w:left w:val="none" w:sz="0" w:space="0" w:color="auto"/>
        <w:bottom w:val="none" w:sz="0" w:space="0" w:color="auto"/>
        <w:right w:val="none" w:sz="0" w:space="0" w:color="auto"/>
      </w:divBdr>
    </w:div>
    <w:div w:id="1825664654">
      <w:bodyDiv w:val="1"/>
      <w:marLeft w:val="0"/>
      <w:marRight w:val="0"/>
      <w:marTop w:val="0"/>
      <w:marBottom w:val="0"/>
      <w:divBdr>
        <w:top w:val="none" w:sz="0" w:space="0" w:color="auto"/>
        <w:left w:val="none" w:sz="0" w:space="0" w:color="auto"/>
        <w:bottom w:val="none" w:sz="0" w:space="0" w:color="auto"/>
        <w:right w:val="none" w:sz="0" w:space="0" w:color="auto"/>
      </w:divBdr>
    </w:div>
    <w:div w:id="2002002637">
      <w:bodyDiv w:val="1"/>
      <w:marLeft w:val="0"/>
      <w:marRight w:val="0"/>
      <w:marTop w:val="0"/>
      <w:marBottom w:val="0"/>
      <w:divBdr>
        <w:top w:val="none" w:sz="0" w:space="0" w:color="auto"/>
        <w:left w:val="none" w:sz="0" w:space="0" w:color="auto"/>
        <w:bottom w:val="none" w:sz="0" w:space="0" w:color="auto"/>
        <w:right w:val="none" w:sz="0" w:space="0" w:color="auto"/>
      </w:divBdr>
    </w:div>
    <w:div w:id="2011133819">
      <w:bodyDiv w:val="1"/>
      <w:marLeft w:val="0"/>
      <w:marRight w:val="0"/>
      <w:marTop w:val="0"/>
      <w:marBottom w:val="0"/>
      <w:divBdr>
        <w:top w:val="none" w:sz="0" w:space="0" w:color="auto"/>
        <w:left w:val="none" w:sz="0" w:space="0" w:color="auto"/>
        <w:bottom w:val="none" w:sz="0" w:space="0" w:color="auto"/>
        <w:right w:val="none" w:sz="0" w:space="0" w:color="auto"/>
      </w:divBdr>
    </w:div>
    <w:div w:id="214711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763BA-FA48-4CC2-87DE-2F468D0A1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1047</Words>
  <Characters>5762</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Ulloa Lopez</dc:creator>
  <cp:keywords/>
  <dc:description/>
  <cp:lastModifiedBy>Agustin Torres Gomez</cp:lastModifiedBy>
  <cp:revision>3</cp:revision>
  <cp:lastPrinted>2018-11-30T20:22:00Z</cp:lastPrinted>
  <dcterms:created xsi:type="dcterms:W3CDTF">2018-11-30T20:23:00Z</dcterms:created>
  <dcterms:modified xsi:type="dcterms:W3CDTF">2018-11-30T20:29:00Z</dcterms:modified>
</cp:coreProperties>
</file>